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7B7799">
        <w:rPr>
          <w:szCs w:val="22"/>
        </w:rPr>
        <w:t>#</w:t>
      </w:r>
      <w:r w:rsidR="009A01DD" w:rsidRPr="007B7799">
        <w:rPr>
          <w:rFonts w:cs="Arial"/>
          <w:szCs w:val="22"/>
        </w:rPr>
        <w:t>101</w:t>
      </w:r>
      <w:r w:rsidR="005C3EE4" w:rsidRPr="007B7799">
        <w:rPr>
          <w:rFonts w:cs="Arial"/>
          <w:szCs w:val="22"/>
        </w:rPr>
        <w:t>-</w:t>
      </w:r>
      <w:r w:rsidR="00D34BEE" w:rsidRPr="007B7799">
        <w:rPr>
          <w:rFonts w:cs="Arial"/>
          <w:szCs w:val="22"/>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bookmarkStart w:id="2" w:name="_GoBack"/>
      <w:r w:rsidR="00FD5585" w:rsidRPr="00AF6CA9">
        <w:t>R4-</w:t>
      </w:r>
      <w:r w:rsidR="00E93D47" w:rsidRPr="00AF6CA9">
        <w:t>2</w:t>
      </w:r>
      <w:r w:rsidR="00F21B8F" w:rsidRPr="00AF6CA9">
        <w:t>1</w:t>
      </w:r>
      <w:r w:rsidR="00AF6CA9">
        <w:t>19091</w:t>
      </w:r>
      <w:bookmarkEnd w:id="2"/>
    </w:p>
    <w:p w:rsidR="00675C27" w:rsidRPr="00444A16" w:rsidRDefault="009D7747" w:rsidP="00F71A33">
      <w:pPr>
        <w:pStyle w:val="afb"/>
        <w:rPr>
          <w:rFonts w:eastAsia="宋体"/>
          <w:lang w:eastAsia="zh-CN"/>
        </w:rPr>
      </w:pPr>
      <w:r>
        <w:rPr>
          <w:rFonts w:eastAsia="宋体"/>
          <w:lang w:eastAsia="zh-CN"/>
        </w:rPr>
        <w:t xml:space="preserve">Electronic Meeting, </w:t>
      </w:r>
      <w:r w:rsidR="009A01DD">
        <w:rPr>
          <w:rFonts w:eastAsia="宋体" w:hint="eastAsia"/>
          <w:lang w:eastAsia="zh-CN"/>
        </w:rPr>
        <w:t>November</w:t>
      </w:r>
      <w:r w:rsidR="009A01DD">
        <w:rPr>
          <w:rFonts w:eastAsia="宋体"/>
          <w:lang w:eastAsia="zh-CN"/>
        </w:rPr>
        <w:t xml:space="preserve"> 01-12</w:t>
      </w:r>
      <w:r w:rsidR="00167F84" w:rsidRPr="00AC4DD3">
        <w:rPr>
          <w:rFonts w:eastAsia="宋体"/>
          <w:lang w:eastAsia="zh-CN"/>
        </w:rPr>
        <w:t>, 2021</w:t>
      </w:r>
    </w:p>
    <w:p w:rsidR="00F71A33" w:rsidRPr="00F71A33" w:rsidRDefault="00F71A33" w:rsidP="00F71A33">
      <w:pPr>
        <w:pStyle w:val="afb"/>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B7799" w:rsidRPr="007B7799">
        <w:rPr>
          <w:rFonts w:ascii="Arial" w:hAnsi="Arial" w:cs="Arial"/>
          <w:sz w:val="22"/>
        </w:rPr>
        <w:t>RF requirements for</w:t>
      </w:r>
      <w:r w:rsidR="007B7799">
        <w:rPr>
          <w:rFonts w:ascii="Arial" w:hAnsi="Arial" w:cs="Arial"/>
          <w:sz w:val="22"/>
        </w:rPr>
        <w:t xml:space="preserve"> further enhancements on MIMO</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4A20E5">
        <w:rPr>
          <w:rFonts w:ascii="Arial" w:hAnsi="Arial" w:cs="Arial"/>
          <w:sz w:val="22"/>
        </w:rPr>
        <w:t>8</w:t>
      </w:r>
      <w:r w:rsidR="00A74A18" w:rsidRPr="00A74A18">
        <w:rPr>
          <w:rFonts w:ascii="Arial" w:hAnsi="Arial" w:cs="Arial"/>
          <w:sz w:val="22"/>
        </w:rPr>
        <w:t>.</w:t>
      </w:r>
      <w:r w:rsidR="007B7799">
        <w:rPr>
          <w:rFonts w:ascii="Arial" w:hAnsi="Arial" w:cs="Arial"/>
          <w:sz w:val="22"/>
        </w:rPr>
        <w:t>19</w:t>
      </w:r>
      <w:r w:rsidR="007B7799">
        <w:rPr>
          <w:rFonts w:ascii="Arial" w:hAnsi="Arial" w:cs="Arial" w:hint="eastAsia"/>
          <w:sz w:val="22"/>
        </w:rPr>
        <w:t>.2</w:t>
      </w:r>
      <w:r w:rsidR="00D74963">
        <w:rPr>
          <w:rFonts w:ascii="Arial" w:hAnsi="Arial" w:cs="Arial"/>
          <w:sz w:val="22"/>
        </w:rPr>
        <w:t>.1</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1"/>
        <w:spacing w:after="240"/>
        <w:rPr>
          <w:rFonts w:eastAsia="宋体"/>
          <w:lang w:eastAsia="zh-CN"/>
        </w:rPr>
      </w:pPr>
      <w:r>
        <w:rPr>
          <w:rFonts w:eastAsia="宋体" w:hint="eastAsia"/>
          <w:lang w:eastAsia="zh-CN"/>
        </w:rPr>
        <w:t>Introduction</w:t>
      </w:r>
    </w:p>
    <w:p w:rsidR="00ED0EB8" w:rsidRDefault="00ED0EB8" w:rsidP="00AB1467">
      <w:pPr>
        <w:jc w:val="both"/>
      </w:pPr>
      <w:r>
        <w:t>In RAN#92 e-meeting, the revised WID on further enhancements on MIMO for NR is agreed with the following objectives [1]:</w:t>
      </w:r>
    </w:p>
    <w:tbl>
      <w:tblPr>
        <w:tblStyle w:val="af8"/>
        <w:tblW w:w="0" w:type="auto"/>
        <w:tblLook w:val="04A0" w:firstRow="1" w:lastRow="0" w:firstColumn="1" w:lastColumn="0" w:noHBand="0" w:noVBand="1"/>
      </w:tblPr>
      <w:tblGrid>
        <w:gridCol w:w="9631"/>
      </w:tblGrid>
      <w:tr w:rsidR="00ED0EB8" w:rsidTr="00ED0EB8">
        <w:tc>
          <w:tcPr>
            <w:tcW w:w="9631" w:type="dxa"/>
          </w:tcPr>
          <w:p w:rsidR="004D1A04" w:rsidRDefault="004D1A04" w:rsidP="004D1A04">
            <w:pPr>
              <w:snapToGrid w:val="0"/>
              <w:spacing w:after="0"/>
              <w:ind w:right="-101"/>
              <w:textAlignment w:val="auto"/>
            </w:pPr>
            <w:r>
              <w:t>-</w:t>
            </w:r>
            <w:r>
              <w:tab/>
              <w:t>Extend specification support in the following areas [RAN1]</w:t>
            </w:r>
          </w:p>
          <w:p w:rsidR="004D1A04" w:rsidRDefault="004D1A04" w:rsidP="004D1A04">
            <w:pPr>
              <w:snapToGrid w:val="0"/>
              <w:spacing w:after="0"/>
              <w:ind w:leftChars="100" w:left="200" w:rightChars="-50" w:right="-100"/>
              <w:textAlignment w:val="auto"/>
            </w:pPr>
            <w:r>
              <w:t>1.</w:t>
            </w:r>
            <w:r>
              <w:tab/>
              <w:t xml:space="preserve">Enhancement on multi-beam operation, mainly targeting FR2 while also applicable to FR1: </w:t>
            </w:r>
          </w:p>
          <w:p w:rsidR="004D1A04" w:rsidRDefault="004D1A04" w:rsidP="004D1A04">
            <w:pPr>
              <w:snapToGrid w:val="0"/>
              <w:spacing w:after="0"/>
              <w:ind w:leftChars="100" w:left="200" w:rightChars="-50" w:right="-100"/>
              <w:textAlignment w:val="auto"/>
            </w:pPr>
            <w:r>
              <w:t>2.</w:t>
            </w:r>
            <w:r>
              <w:tab/>
              <w:t>Enhancement on the support for multi-TRP deployment, targeting both FR1 and FR2:</w:t>
            </w:r>
          </w:p>
          <w:p w:rsidR="004D1A04" w:rsidRDefault="004D1A04" w:rsidP="004D1A04">
            <w:pPr>
              <w:snapToGrid w:val="0"/>
              <w:spacing w:after="0"/>
              <w:ind w:leftChars="100" w:left="200" w:rightChars="-50" w:right="-100"/>
              <w:textAlignment w:val="auto"/>
            </w:pPr>
            <w:r>
              <w:t>3.</w:t>
            </w:r>
            <w:r>
              <w:tab/>
              <w:t>Enhancement on SRS, targeting both FR1 and FR2:</w:t>
            </w:r>
          </w:p>
          <w:p w:rsidR="004D1A04" w:rsidRDefault="004D1A04" w:rsidP="004D1A04">
            <w:pPr>
              <w:snapToGrid w:val="0"/>
              <w:spacing w:after="0"/>
              <w:ind w:leftChars="100" w:left="200" w:rightChars="-50" w:right="-100"/>
              <w:textAlignment w:val="auto"/>
            </w:pPr>
            <w:r>
              <w:t>4.</w:t>
            </w:r>
            <w:r>
              <w:tab/>
              <w:t>Enhancement on CSI measurement and reporting:</w:t>
            </w:r>
          </w:p>
          <w:p w:rsidR="004D1A04" w:rsidRDefault="004D1A04" w:rsidP="004D1A04">
            <w:pPr>
              <w:snapToGrid w:val="0"/>
              <w:spacing w:after="0"/>
              <w:ind w:right="-101"/>
              <w:textAlignment w:val="auto"/>
            </w:pPr>
            <w:r>
              <w:t>-</w:t>
            </w:r>
            <w:r>
              <w:tab/>
              <w:t xml:space="preserve">Investigate if the requirements on link recovery procedure is suitable for FR2 serving cells </w:t>
            </w:r>
            <w:r w:rsidRPr="004D1A04">
              <w:rPr>
                <w:highlight w:val="yellow"/>
              </w:rPr>
              <w:t>[RAN4]</w:t>
            </w:r>
          </w:p>
          <w:p w:rsidR="004D1A04" w:rsidRDefault="004D1A04" w:rsidP="004D1A04">
            <w:pPr>
              <w:snapToGrid w:val="0"/>
              <w:spacing w:after="0"/>
              <w:ind w:right="-101"/>
              <w:textAlignment w:val="auto"/>
            </w:pPr>
            <w:r>
              <w:t>-</w:t>
            </w:r>
            <w:r>
              <w:tab/>
              <w:t>Specify higher layer support of enhancements listed above, at least including [RAN2]</w:t>
            </w:r>
          </w:p>
          <w:p w:rsidR="004D1A04" w:rsidRDefault="004D1A04" w:rsidP="004D1A04">
            <w:pPr>
              <w:snapToGrid w:val="0"/>
              <w:spacing w:after="0"/>
              <w:ind w:right="-101"/>
              <w:textAlignment w:val="auto"/>
            </w:pPr>
            <w:r>
              <w:t>-</w:t>
            </w:r>
            <w:r>
              <w:tab/>
              <w:t xml:space="preserve">Specify </w:t>
            </w:r>
            <w:proofErr w:type="spellStart"/>
            <w:r>
              <w:t>signaling</w:t>
            </w:r>
            <w:proofErr w:type="spellEnd"/>
            <w:r>
              <w:t xml:space="preserve"> between CU and DU to enable inter-cell beam management if any [RAN3]</w:t>
            </w:r>
          </w:p>
          <w:p w:rsidR="004D1A04" w:rsidRDefault="004D1A04" w:rsidP="004D1A04">
            <w:pPr>
              <w:snapToGrid w:val="0"/>
              <w:spacing w:after="0"/>
              <w:ind w:right="-101"/>
              <w:textAlignment w:val="auto"/>
            </w:pPr>
            <w:r>
              <w:t>-</w:t>
            </w:r>
            <w:r>
              <w:tab/>
              <w:t xml:space="preserve">Specify core requirements associated with the items specified by RAN1, at least including </w:t>
            </w:r>
            <w:r w:rsidRPr="004D1A04">
              <w:rPr>
                <w:highlight w:val="yellow"/>
              </w:rPr>
              <w:t>[RAN4]</w:t>
            </w:r>
          </w:p>
          <w:p w:rsidR="004D1A04" w:rsidRPr="004D1A04" w:rsidRDefault="004D1A04" w:rsidP="004D1A04">
            <w:pPr>
              <w:snapToGrid w:val="0"/>
              <w:spacing w:after="0"/>
              <w:ind w:leftChars="100" w:left="200" w:rightChars="-50" w:right="-100"/>
              <w:textAlignment w:val="auto"/>
            </w:pPr>
            <w:r>
              <w:rPr>
                <w:rFonts w:hint="eastAsia"/>
              </w:rPr>
              <w:t>•</w:t>
            </w:r>
            <w:r>
              <w:tab/>
              <w:t>UE requirements for inter-cell beam management</w:t>
            </w:r>
          </w:p>
        </w:tc>
      </w:tr>
    </w:tbl>
    <w:p w:rsidR="0068479C" w:rsidRDefault="00ED0EB8" w:rsidP="00AB1467">
      <w:pPr>
        <w:jc w:val="both"/>
      </w:pPr>
      <w:r>
        <w:t xml:space="preserve">As an outcome of RAN#93 e-meeting, </w:t>
      </w:r>
      <w:r w:rsidR="00515134">
        <w:t>this WID is revised by removing the objective “Investigate if the requirements on link recovery procedure is suitable for FR2 serving cells [RAN4]” as the conclusion in [2].</w:t>
      </w:r>
      <w:r w:rsidR="00FF30C1">
        <w:t xml:space="preserve"> </w:t>
      </w:r>
    </w:p>
    <w:p w:rsidR="0068479C" w:rsidRDefault="00C67D26" w:rsidP="00AB1467">
      <w:pPr>
        <w:jc w:val="both"/>
      </w:pPr>
      <w:r>
        <w:rPr>
          <w:rFonts w:hint="eastAsia"/>
        </w:rPr>
        <w:t>B</w:t>
      </w:r>
      <w:r>
        <w:t xml:space="preserve">esides, </w:t>
      </w:r>
      <w:r w:rsidR="008076E3">
        <w:t xml:space="preserve">a WF on this topic has been agreed </w:t>
      </w:r>
      <w:r>
        <w:t>during RAN4#100 e-meeting</w:t>
      </w:r>
      <w:r w:rsidR="008076E3">
        <w:t xml:space="preserve"> [3], but limited progress can be achieved. </w:t>
      </w:r>
    </w:p>
    <w:tbl>
      <w:tblPr>
        <w:tblStyle w:val="af8"/>
        <w:tblW w:w="0" w:type="auto"/>
        <w:tblLook w:val="04A0" w:firstRow="1" w:lastRow="0" w:firstColumn="1" w:lastColumn="0" w:noHBand="0" w:noVBand="1"/>
      </w:tblPr>
      <w:tblGrid>
        <w:gridCol w:w="9631"/>
      </w:tblGrid>
      <w:tr w:rsidR="008076E3" w:rsidRPr="008D43E4" w:rsidTr="008076E3">
        <w:tc>
          <w:tcPr>
            <w:tcW w:w="9631" w:type="dxa"/>
          </w:tcPr>
          <w:p w:rsidR="008076E3" w:rsidRPr="008D43E4" w:rsidRDefault="008076E3" w:rsidP="008076E3">
            <w:pPr>
              <w:pStyle w:val="aff6"/>
              <w:numPr>
                <w:ilvl w:val="0"/>
                <w:numId w:val="33"/>
              </w:numPr>
              <w:ind w:firstLineChars="0"/>
              <w:rPr>
                <w:rFonts w:ascii="Times New Roman" w:hAnsi="Times New Roman"/>
                <w:sz w:val="20"/>
                <w:szCs w:val="20"/>
              </w:rPr>
            </w:pPr>
            <w:r w:rsidRPr="008D43E4">
              <w:rPr>
                <w:rFonts w:ascii="Times New Roman" w:hAnsi="Times New Roman"/>
                <w:sz w:val="20"/>
                <w:szCs w:val="20"/>
              </w:rPr>
              <w:t>WF on Impact for multi-panel reception</w:t>
            </w:r>
          </w:p>
          <w:p w:rsidR="008076E3" w:rsidRPr="008D43E4" w:rsidRDefault="008076E3" w:rsidP="008D43E4">
            <w:pPr>
              <w:pStyle w:val="aff6"/>
              <w:numPr>
                <w:ilvl w:val="1"/>
                <w:numId w:val="35"/>
              </w:numPr>
              <w:ind w:firstLineChars="0"/>
              <w:rPr>
                <w:rFonts w:ascii="Times New Roman" w:hAnsi="Times New Roman"/>
                <w:sz w:val="20"/>
                <w:szCs w:val="20"/>
              </w:rPr>
            </w:pPr>
            <w:r w:rsidRPr="008D43E4">
              <w:rPr>
                <w:rFonts w:ascii="Times New Roman" w:hAnsi="Times New Roman"/>
                <w:sz w:val="20"/>
                <w:szCs w:val="20"/>
              </w:rPr>
              <w:t>RAN4 will further determine if additional requirement is required for the multi-panel reception</w:t>
            </w:r>
          </w:p>
          <w:p w:rsidR="008076E3" w:rsidRPr="008D43E4" w:rsidRDefault="008076E3" w:rsidP="008D43E4">
            <w:pPr>
              <w:pStyle w:val="aff6"/>
              <w:numPr>
                <w:ilvl w:val="1"/>
                <w:numId w:val="35"/>
              </w:numPr>
              <w:ind w:firstLineChars="0"/>
              <w:rPr>
                <w:rFonts w:ascii="Times New Roman" w:hAnsi="Times New Roman"/>
                <w:sz w:val="20"/>
                <w:szCs w:val="20"/>
              </w:rPr>
            </w:pPr>
            <w:r w:rsidRPr="008D43E4">
              <w:rPr>
                <w:rFonts w:ascii="Times New Roman" w:hAnsi="Times New Roman"/>
                <w:sz w:val="20"/>
                <w:szCs w:val="20"/>
              </w:rPr>
              <w:t>The RF impact for the multi-panel UE will be discussed in in RAN4#101-e based on the contribution</w:t>
            </w:r>
          </w:p>
          <w:p w:rsidR="008076E3" w:rsidRPr="008D43E4" w:rsidRDefault="008076E3" w:rsidP="008D43E4">
            <w:pPr>
              <w:pStyle w:val="aff6"/>
              <w:numPr>
                <w:ilvl w:val="1"/>
                <w:numId w:val="35"/>
              </w:numPr>
              <w:ind w:firstLineChars="0"/>
              <w:rPr>
                <w:rFonts w:ascii="Times New Roman" w:hAnsi="Times New Roman"/>
                <w:sz w:val="20"/>
                <w:szCs w:val="20"/>
              </w:rPr>
            </w:pPr>
            <w:r w:rsidRPr="008D43E4">
              <w:rPr>
                <w:rFonts w:ascii="Times New Roman" w:hAnsi="Times New Roman"/>
                <w:sz w:val="20"/>
                <w:szCs w:val="20"/>
              </w:rPr>
              <w:t>Aim is to decide on the impact in RAN4#101-e given the time limitation</w:t>
            </w:r>
          </w:p>
          <w:p w:rsidR="008076E3" w:rsidRPr="008D43E4" w:rsidRDefault="008076E3" w:rsidP="008D43E4">
            <w:pPr>
              <w:pStyle w:val="aff6"/>
              <w:numPr>
                <w:ilvl w:val="0"/>
                <w:numId w:val="33"/>
              </w:numPr>
              <w:ind w:firstLineChars="0"/>
              <w:rPr>
                <w:rFonts w:ascii="Times New Roman" w:hAnsi="Times New Roman"/>
                <w:sz w:val="20"/>
                <w:szCs w:val="20"/>
              </w:rPr>
            </w:pPr>
            <w:r w:rsidRPr="008D43E4">
              <w:rPr>
                <w:rFonts w:ascii="Times New Roman" w:hAnsi="Times New Roman"/>
                <w:sz w:val="20"/>
                <w:szCs w:val="20"/>
              </w:rPr>
              <w:t>WF on Impact for MPE</w:t>
            </w:r>
          </w:p>
          <w:p w:rsidR="008076E3" w:rsidRPr="008D43E4" w:rsidRDefault="008076E3" w:rsidP="008D43E4">
            <w:pPr>
              <w:pStyle w:val="aff6"/>
              <w:numPr>
                <w:ilvl w:val="1"/>
                <w:numId w:val="36"/>
              </w:numPr>
              <w:ind w:firstLineChars="0"/>
              <w:rPr>
                <w:rFonts w:ascii="Times New Roman" w:hAnsi="Times New Roman"/>
                <w:sz w:val="20"/>
                <w:szCs w:val="20"/>
              </w:rPr>
            </w:pPr>
            <w:r w:rsidRPr="008D43E4">
              <w:rPr>
                <w:rFonts w:ascii="Times New Roman" w:hAnsi="Times New Roman"/>
                <w:sz w:val="20"/>
                <w:szCs w:val="20"/>
              </w:rPr>
              <w:t>It would be little impact to RAN4 such as adding notes, if needed, even though those are finally introduced in RAN1</w:t>
            </w:r>
          </w:p>
          <w:p w:rsidR="008076E3" w:rsidRPr="008D43E4" w:rsidRDefault="008076E3" w:rsidP="008D43E4">
            <w:pPr>
              <w:pStyle w:val="aff6"/>
              <w:numPr>
                <w:ilvl w:val="1"/>
                <w:numId w:val="36"/>
              </w:numPr>
              <w:ind w:firstLineChars="0"/>
              <w:rPr>
                <w:rFonts w:ascii="Times New Roman" w:hAnsi="Times New Roman"/>
                <w:sz w:val="20"/>
                <w:szCs w:val="20"/>
              </w:rPr>
            </w:pPr>
            <w:r w:rsidRPr="008D43E4">
              <w:rPr>
                <w:rFonts w:ascii="Times New Roman" w:hAnsi="Times New Roman"/>
                <w:sz w:val="20"/>
                <w:szCs w:val="20"/>
              </w:rPr>
              <w:t>Companies are encouraged to check and analyze the RAN4 impact of the MPE enhancements considering the RAN1 progress in the next meeting</w:t>
            </w:r>
          </w:p>
          <w:p w:rsidR="008076E3" w:rsidRPr="008D43E4" w:rsidRDefault="008076E3" w:rsidP="008076E3">
            <w:pPr>
              <w:pStyle w:val="aff6"/>
              <w:numPr>
                <w:ilvl w:val="0"/>
                <w:numId w:val="33"/>
              </w:numPr>
              <w:ind w:firstLineChars="0"/>
              <w:rPr>
                <w:rFonts w:ascii="Times New Roman" w:hAnsi="Times New Roman"/>
                <w:sz w:val="20"/>
                <w:szCs w:val="20"/>
              </w:rPr>
            </w:pPr>
            <w:r w:rsidRPr="008D43E4">
              <w:rPr>
                <w:rFonts w:ascii="Times New Roman" w:hAnsi="Times New Roman"/>
                <w:sz w:val="20"/>
                <w:szCs w:val="20"/>
              </w:rPr>
              <w:t>WF on Impact for SRS enhancement</w:t>
            </w:r>
          </w:p>
          <w:p w:rsidR="008076E3" w:rsidRPr="008D43E4" w:rsidRDefault="008076E3" w:rsidP="008D43E4">
            <w:pPr>
              <w:pStyle w:val="aff6"/>
              <w:numPr>
                <w:ilvl w:val="1"/>
                <w:numId w:val="37"/>
              </w:numPr>
              <w:ind w:firstLineChars="0"/>
              <w:rPr>
                <w:rFonts w:ascii="Times New Roman" w:hAnsi="Times New Roman"/>
                <w:sz w:val="20"/>
                <w:szCs w:val="20"/>
              </w:rPr>
            </w:pPr>
            <w:r w:rsidRPr="008D43E4">
              <w:rPr>
                <w:rFonts w:ascii="Times New Roman" w:hAnsi="Times New Roman"/>
                <w:sz w:val="20"/>
                <w:szCs w:val="20"/>
              </w:rPr>
              <w:t>RAN4 will further discuss if there is any SRS related impact in Rel-17</w:t>
            </w:r>
          </w:p>
          <w:p w:rsidR="008076E3" w:rsidRPr="008D43E4" w:rsidRDefault="008076E3" w:rsidP="008D43E4">
            <w:pPr>
              <w:pStyle w:val="aff6"/>
              <w:numPr>
                <w:ilvl w:val="1"/>
                <w:numId w:val="37"/>
              </w:numPr>
              <w:ind w:firstLineChars="0"/>
              <w:rPr>
                <w:rFonts w:ascii="Times New Roman" w:hAnsi="Times New Roman"/>
                <w:sz w:val="20"/>
                <w:szCs w:val="20"/>
              </w:rPr>
            </w:pPr>
            <w:r w:rsidRPr="008D43E4">
              <w:rPr>
                <w:rFonts w:ascii="Times New Roman" w:hAnsi="Times New Roman"/>
                <w:sz w:val="20"/>
                <w:szCs w:val="20"/>
              </w:rPr>
              <w:t>It will be concluded in RAN4#101-e based on the discussion given the time limitation</w:t>
            </w:r>
          </w:p>
        </w:tc>
      </w:tr>
    </w:tbl>
    <w:p w:rsidR="00FF30C1" w:rsidRDefault="00FF30C1" w:rsidP="00AB1467">
      <w:pPr>
        <w:jc w:val="both"/>
      </w:pPr>
      <w:r>
        <w:t>In this contribution, our views regarding the latest WID</w:t>
      </w:r>
      <w:r w:rsidR="008D43E4">
        <w:t xml:space="preserve"> objectives, WF</w:t>
      </w:r>
      <w:r>
        <w:t xml:space="preserve"> and related RAN1 discussion progress will be provided.</w:t>
      </w:r>
    </w:p>
    <w:p w:rsidR="00A222AD" w:rsidRPr="00A222AD" w:rsidRDefault="00062E8E" w:rsidP="00A222AD">
      <w:pPr>
        <w:pStyle w:val="1"/>
        <w:spacing w:after="240"/>
        <w:rPr>
          <w:rFonts w:eastAsia="宋体"/>
          <w:lang w:eastAsia="zh-CN"/>
        </w:rPr>
      </w:pPr>
      <w:r>
        <w:rPr>
          <w:rFonts w:eastAsia="宋体" w:hint="eastAsia"/>
          <w:lang w:eastAsia="zh-CN"/>
        </w:rPr>
        <w:t>Discussion</w:t>
      </w:r>
    </w:p>
    <w:p w:rsidR="00A222AD" w:rsidRPr="00793718" w:rsidRDefault="00E762BE" w:rsidP="00A222AD">
      <w:pPr>
        <w:rPr>
          <w:b/>
          <w:sz w:val="22"/>
          <w:szCs w:val="22"/>
          <w:u w:val="single"/>
        </w:rPr>
      </w:pPr>
      <w:r>
        <w:rPr>
          <w:b/>
          <w:sz w:val="22"/>
          <w:szCs w:val="22"/>
          <w:u w:val="single"/>
        </w:rPr>
        <w:t xml:space="preserve">Issue#1: </w:t>
      </w:r>
      <w:r w:rsidR="00A222AD" w:rsidRPr="00793718">
        <w:rPr>
          <w:rFonts w:hint="eastAsia"/>
          <w:b/>
          <w:sz w:val="22"/>
          <w:szCs w:val="22"/>
          <w:u w:val="single"/>
        </w:rPr>
        <w:t>R</w:t>
      </w:r>
      <w:r w:rsidR="00A222AD" w:rsidRPr="00793718">
        <w:rPr>
          <w:b/>
          <w:sz w:val="22"/>
          <w:szCs w:val="22"/>
          <w:u w:val="single"/>
        </w:rPr>
        <w:t>F requirements impact for multi-panel reception</w:t>
      </w:r>
    </w:p>
    <w:p w:rsidR="009E4558" w:rsidRDefault="00F93A49" w:rsidP="00E04039">
      <w:pPr>
        <w:jc w:val="both"/>
      </w:pPr>
      <w:r>
        <w:rPr>
          <w:rFonts w:hint="eastAsia"/>
        </w:rPr>
        <w:t>F</w:t>
      </w:r>
      <w:r>
        <w:t xml:space="preserve">rom our understanding, the current RAN4 requirements defined for a single-panel UE can be met with a UE with multi-panels. For example, EIS spherical coverage of a multi-panels UE should not be worst than that of a single-panel UE. Because during the EIS spherical coverage test, the UE with two panels may activate them simultaneously or in a TDM manner, which is transparent to the NW. </w:t>
      </w:r>
      <w:r w:rsidR="00B51F4A">
        <w:t>Thus, we think additional requirements for the multi-panel reception is not needed in Rel-17, but it can be revisited if needed in the future release.</w:t>
      </w:r>
    </w:p>
    <w:p w:rsidR="009E4558" w:rsidRDefault="009E4558" w:rsidP="009E4558">
      <w:pPr>
        <w:spacing w:beforeLines="50" w:before="120"/>
        <w:rPr>
          <w:b/>
          <w:i/>
        </w:rPr>
      </w:pPr>
      <w:r w:rsidRPr="00A704D0">
        <w:rPr>
          <w:b/>
          <w:i/>
        </w:rPr>
        <w:t xml:space="preserve">Proposal </w:t>
      </w:r>
      <w:r>
        <w:rPr>
          <w:b/>
          <w:i/>
        </w:rPr>
        <w:t>1</w:t>
      </w:r>
      <w:r w:rsidRPr="00A704D0">
        <w:rPr>
          <w:b/>
          <w:i/>
        </w:rPr>
        <w:t xml:space="preserve">: </w:t>
      </w:r>
      <w:r>
        <w:rPr>
          <w:b/>
          <w:i/>
        </w:rPr>
        <w:t xml:space="preserve">No need </w:t>
      </w:r>
      <w:r w:rsidR="002D77DD">
        <w:rPr>
          <w:b/>
          <w:i/>
        </w:rPr>
        <w:t>to specify simultaneous multi-panel reception requirements in Rel-17.</w:t>
      </w:r>
    </w:p>
    <w:p w:rsidR="00A222AD" w:rsidRPr="00793718" w:rsidRDefault="00E762BE" w:rsidP="00A222AD">
      <w:pPr>
        <w:rPr>
          <w:b/>
          <w:sz w:val="22"/>
          <w:szCs w:val="22"/>
          <w:u w:val="single"/>
        </w:rPr>
      </w:pPr>
      <w:r>
        <w:rPr>
          <w:b/>
          <w:sz w:val="22"/>
          <w:szCs w:val="22"/>
          <w:u w:val="single"/>
        </w:rPr>
        <w:lastRenderedPageBreak/>
        <w:t xml:space="preserve">Issue#2: </w:t>
      </w:r>
      <w:r w:rsidR="0032376A" w:rsidRPr="00793718">
        <w:rPr>
          <w:rFonts w:hint="eastAsia"/>
          <w:b/>
          <w:sz w:val="22"/>
          <w:szCs w:val="22"/>
          <w:u w:val="single"/>
        </w:rPr>
        <w:t>M</w:t>
      </w:r>
      <w:r w:rsidR="0032376A" w:rsidRPr="00793718">
        <w:rPr>
          <w:b/>
          <w:sz w:val="22"/>
          <w:szCs w:val="22"/>
          <w:u w:val="single"/>
        </w:rPr>
        <w:t>PE mitigation solution</w:t>
      </w:r>
    </w:p>
    <w:p w:rsidR="00D7485F" w:rsidRDefault="00D7485F" w:rsidP="00793718">
      <w:pPr>
        <w:jc w:val="both"/>
      </w:pPr>
      <w:r>
        <w:t>During the discussion in last RAN1#106 e-meeting, the MPE mitigation scheme is narrowing down to the per beam</w:t>
      </w:r>
      <w:r>
        <w:rPr>
          <w:rFonts w:hint="eastAsia"/>
        </w:rPr>
        <w:t>/</w:t>
      </w:r>
      <w:r>
        <w:t>panel P-MPR reporting as agreed in [4]:</w:t>
      </w:r>
    </w:p>
    <w:tbl>
      <w:tblPr>
        <w:tblStyle w:val="af8"/>
        <w:tblW w:w="0" w:type="auto"/>
        <w:tblLook w:val="04A0" w:firstRow="1" w:lastRow="0" w:firstColumn="1" w:lastColumn="0" w:noHBand="0" w:noVBand="1"/>
      </w:tblPr>
      <w:tblGrid>
        <w:gridCol w:w="9631"/>
      </w:tblGrid>
      <w:tr w:rsidR="00D7485F" w:rsidTr="00D7485F">
        <w:tc>
          <w:tcPr>
            <w:tcW w:w="9631" w:type="dxa"/>
          </w:tcPr>
          <w:p w:rsidR="00D7485F" w:rsidRPr="00D7485F" w:rsidRDefault="00D7485F" w:rsidP="00D7485F">
            <w:pPr>
              <w:rPr>
                <w:highlight w:val="green"/>
              </w:rPr>
            </w:pPr>
            <w:r w:rsidRPr="00D7485F">
              <w:rPr>
                <w:highlight w:val="green"/>
              </w:rPr>
              <w:t>Agreement</w:t>
            </w:r>
          </w:p>
          <w:p w:rsidR="00D7485F" w:rsidRPr="00D7485F" w:rsidRDefault="00D7485F" w:rsidP="00D7485F">
            <w:pPr>
              <w:snapToGrid w:val="0"/>
              <w:jc w:val="both"/>
              <w:rPr>
                <w:rFonts w:eastAsia="Times New Roman"/>
              </w:rPr>
            </w:pPr>
            <w:r w:rsidRPr="00D7485F">
              <w:t xml:space="preserve">On Rel.17 enhancements to facilitate MPE mitigation, </w:t>
            </w:r>
            <w:r w:rsidRPr="00D7485F">
              <w:rPr>
                <w:rFonts w:eastAsia="Times New Roman"/>
              </w:rPr>
              <w:t>support the following enhancement on the Rel-16 event-triggered P-MPR-based reporting (included in the PHR report when a threshold is reached, reported via MAC-CE):</w:t>
            </w:r>
          </w:p>
          <w:p w:rsidR="00D7485F" w:rsidRPr="00D7485F" w:rsidRDefault="00D7485F" w:rsidP="00D7485F">
            <w:pPr>
              <w:pStyle w:val="aff6"/>
              <w:widowControl/>
              <w:numPr>
                <w:ilvl w:val="0"/>
                <w:numId w:val="39"/>
              </w:numPr>
              <w:snapToGrid w:val="0"/>
              <w:ind w:firstLineChars="0"/>
              <w:rPr>
                <w:rFonts w:ascii="Times New Roman" w:eastAsia="Times New Roman" w:hAnsi="Times New Roman"/>
                <w:sz w:val="20"/>
                <w:szCs w:val="20"/>
              </w:rPr>
            </w:pPr>
            <w:r w:rsidRPr="00D7485F">
              <w:rPr>
                <w:rFonts w:ascii="Times New Roman" w:eastAsia="Times New Roman" w:hAnsi="Times New Roman"/>
                <w:sz w:val="20"/>
                <w:szCs w:val="20"/>
              </w:rPr>
              <w:t xml:space="preserve">In addition to the existing field in the PHR MAC-CE, N≥1 P-MPR values can be reported </w:t>
            </w:r>
          </w:p>
          <w:p w:rsidR="00D7485F" w:rsidRPr="00D7485F" w:rsidRDefault="00D7485F" w:rsidP="00D7485F">
            <w:pPr>
              <w:pStyle w:val="aff6"/>
              <w:widowControl/>
              <w:numPr>
                <w:ilvl w:val="1"/>
                <w:numId w:val="39"/>
              </w:numPr>
              <w:snapToGrid w:val="0"/>
              <w:ind w:firstLineChars="0"/>
              <w:rPr>
                <w:rFonts w:ascii="Times New Roman" w:eastAsia="Times New Roman" w:hAnsi="Times New Roman"/>
                <w:sz w:val="20"/>
                <w:szCs w:val="20"/>
              </w:rPr>
            </w:pPr>
            <w:r w:rsidRPr="00D7485F">
              <w:rPr>
                <w:rFonts w:ascii="Times New Roman" w:eastAsia="Times New Roman" w:hAnsi="Times New Roman"/>
                <w:sz w:val="20"/>
                <w:szCs w:val="20"/>
              </w:rPr>
              <w:t>The N P-MPR values are reported together with the following:</w:t>
            </w:r>
          </w:p>
          <w:p w:rsidR="00D7485F" w:rsidRPr="00D7485F" w:rsidRDefault="00D7485F" w:rsidP="00D7485F">
            <w:pPr>
              <w:pStyle w:val="aff6"/>
              <w:widowControl/>
              <w:numPr>
                <w:ilvl w:val="2"/>
                <w:numId w:val="39"/>
              </w:numPr>
              <w:snapToGrid w:val="0"/>
              <w:ind w:firstLineChars="0"/>
              <w:rPr>
                <w:rFonts w:ascii="Times New Roman" w:eastAsia="Times New Roman" w:hAnsi="Times New Roman"/>
                <w:sz w:val="20"/>
                <w:szCs w:val="20"/>
              </w:rPr>
            </w:pPr>
            <w:r w:rsidRPr="00D7485F">
              <w:rPr>
                <w:rFonts w:ascii="Times New Roman" w:eastAsia="Times New Roman" w:hAnsi="Times New Roman"/>
                <w:sz w:val="20"/>
                <w:szCs w:val="20"/>
              </w:rPr>
              <w:t>(</w:t>
            </w:r>
            <w:r w:rsidRPr="00D7485F">
              <w:rPr>
                <w:rFonts w:ascii="Times New Roman" w:eastAsia="Times New Roman" w:hAnsi="Times New Roman"/>
                <w:sz w:val="20"/>
                <w:szCs w:val="20"/>
                <w:highlight w:val="darkYellow"/>
              </w:rPr>
              <w:t>Working Assumption</w:t>
            </w:r>
            <w:r w:rsidRPr="00D7485F">
              <w:rPr>
                <w:rFonts w:ascii="Times New Roman" w:eastAsia="Times New Roman" w:hAnsi="Times New Roman"/>
                <w:sz w:val="20"/>
                <w:szCs w:val="20"/>
              </w:rPr>
              <w:t>) For each P-MPR value, up to M SSBRI(s)/CRI(s), where the SSBRI(s)/CRI(s) is selected by the UE from a candidate SSB/CSI-RS resource pool (FFS: how to perform the selection)</w:t>
            </w:r>
          </w:p>
          <w:p w:rsidR="00D7485F" w:rsidRPr="00D7485F" w:rsidRDefault="00D7485F" w:rsidP="00D7485F">
            <w:pPr>
              <w:pStyle w:val="aff6"/>
              <w:widowControl/>
              <w:numPr>
                <w:ilvl w:val="3"/>
                <w:numId w:val="39"/>
              </w:numPr>
              <w:snapToGrid w:val="0"/>
              <w:ind w:firstLineChars="0"/>
              <w:rPr>
                <w:rFonts w:ascii="Times New Roman" w:eastAsia="Times New Roman" w:hAnsi="Times New Roman"/>
                <w:sz w:val="20"/>
                <w:szCs w:val="20"/>
              </w:rPr>
            </w:pPr>
            <w:r w:rsidRPr="00D7485F">
              <w:rPr>
                <w:rFonts w:ascii="Times New Roman" w:eastAsia="Times New Roman" w:hAnsi="Times New Roman"/>
                <w:sz w:val="20"/>
                <w:szCs w:val="20"/>
              </w:rPr>
              <w:t>FFS: The supported value(s) of M</w:t>
            </w:r>
          </w:p>
          <w:p w:rsidR="00D7485F" w:rsidRPr="00D7485F" w:rsidRDefault="00D7485F" w:rsidP="00D7485F">
            <w:pPr>
              <w:pStyle w:val="aff6"/>
              <w:widowControl/>
              <w:numPr>
                <w:ilvl w:val="0"/>
                <w:numId w:val="39"/>
              </w:numPr>
              <w:snapToGrid w:val="0"/>
              <w:ind w:firstLineChars="0"/>
              <w:rPr>
                <w:rFonts w:ascii="Times New Roman" w:eastAsia="Times New Roman" w:hAnsi="Times New Roman"/>
                <w:sz w:val="20"/>
                <w:szCs w:val="20"/>
              </w:rPr>
            </w:pPr>
            <w:r w:rsidRPr="00D7485F">
              <w:rPr>
                <w:rFonts w:ascii="Times New Roman" w:eastAsia="Times New Roman" w:hAnsi="Times New Roman"/>
                <w:sz w:val="20"/>
                <w:szCs w:val="20"/>
              </w:rPr>
              <w:t>FFS: Whether N represents the number of selected beams or the number of panels</w:t>
            </w:r>
          </w:p>
          <w:p w:rsidR="00D7485F" w:rsidRPr="00D7485F" w:rsidRDefault="00D7485F" w:rsidP="00D7485F">
            <w:pPr>
              <w:pStyle w:val="aff6"/>
              <w:widowControl/>
              <w:numPr>
                <w:ilvl w:val="0"/>
                <w:numId w:val="39"/>
              </w:numPr>
              <w:snapToGrid w:val="0"/>
              <w:ind w:firstLineChars="0"/>
              <w:rPr>
                <w:rFonts w:ascii="Times New Roman" w:eastAsia="Times New Roman" w:hAnsi="Times New Roman"/>
                <w:sz w:val="20"/>
                <w:szCs w:val="20"/>
              </w:rPr>
            </w:pPr>
            <w:r w:rsidRPr="00D7485F">
              <w:rPr>
                <w:rFonts w:ascii="Times New Roman" w:eastAsia="Times New Roman" w:hAnsi="Times New Roman"/>
                <w:sz w:val="20"/>
                <w:szCs w:val="20"/>
              </w:rPr>
              <w:t>FFS: Supported values of N</w:t>
            </w:r>
          </w:p>
          <w:p w:rsidR="00D7485F" w:rsidRPr="00D7485F" w:rsidRDefault="00D7485F" w:rsidP="00D7485F">
            <w:pPr>
              <w:pStyle w:val="aff6"/>
              <w:widowControl/>
              <w:numPr>
                <w:ilvl w:val="0"/>
                <w:numId w:val="39"/>
              </w:numPr>
              <w:snapToGrid w:val="0"/>
              <w:ind w:firstLineChars="0"/>
              <w:rPr>
                <w:rFonts w:ascii="Times New Roman" w:eastAsia="Times New Roman" w:hAnsi="Times New Roman"/>
                <w:sz w:val="20"/>
                <w:szCs w:val="20"/>
              </w:rPr>
            </w:pPr>
            <w:r w:rsidRPr="00D7485F">
              <w:rPr>
                <w:rFonts w:ascii="Times New Roman" w:eastAsia="Times New Roman" w:hAnsi="Times New Roman"/>
                <w:sz w:val="20"/>
                <w:szCs w:val="20"/>
              </w:rPr>
              <w:t xml:space="preserve">FFS: Whether beam-specific and/or panel-specific PHR is also reported </w:t>
            </w:r>
          </w:p>
          <w:p w:rsidR="00D7485F" w:rsidRPr="00D7485F" w:rsidRDefault="00D7485F" w:rsidP="00D7485F">
            <w:pPr>
              <w:pStyle w:val="aff6"/>
              <w:widowControl/>
              <w:numPr>
                <w:ilvl w:val="0"/>
                <w:numId w:val="39"/>
              </w:numPr>
              <w:snapToGrid w:val="0"/>
              <w:ind w:firstLineChars="0"/>
              <w:rPr>
                <w:rFonts w:ascii="Times New Roman" w:eastAsia="Times New Roman" w:hAnsi="Times New Roman"/>
                <w:sz w:val="20"/>
                <w:szCs w:val="20"/>
              </w:rPr>
            </w:pPr>
            <w:r w:rsidRPr="00D7485F">
              <w:rPr>
                <w:rFonts w:ascii="Times New Roman" w:eastAsia="Times New Roman" w:hAnsi="Times New Roman"/>
                <w:sz w:val="20"/>
                <w:szCs w:val="20"/>
              </w:rPr>
              <w:t xml:space="preserve">FFS: Additional reporting quantities, e.g. SSBRI/CRI, </w:t>
            </w:r>
            <w:r w:rsidRPr="00D7485F">
              <w:rPr>
                <w:rFonts w:ascii="Times New Roman" w:hAnsi="Times New Roman"/>
                <w:sz w:val="20"/>
                <w:szCs w:val="20"/>
                <w:lang w:eastAsia="zh-CN"/>
              </w:rPr>
              <w:t>MPR+DL RSRP, or modified virtual PHR</w:t>
            </w:r>
          </w:p>
          <w:p w:rsidR="00D7485F" w:rsidRPr="00D7485F" w:rsidRDefault="00D7485F" w:rsidP="00793718">
            <w:pPr>
              <w:pStyle w:val="aff6"/>
              <w:widowControl/>
              <w:numPr>
                <w:ilvl w:val="0"/>
                <w:numId w:val="39"/>
              </w:numPr>
              <w:snapToGrid w:val="0"/>
              <w:ind w:firstLineChars="0"/>
              <w:rPr>
                <w:rFonts w:eastAsia="Times New Roman"/>
              </w:rPr>
            </w:pPr>
            <w:r w:rsidRPr="00D7485F">
              <w:rPr>
                <w:rFonts w:ascii="Times New Roman" w:eastAsia="Times New Roman" w:hAnsi="Times New Roman"/>
                <w:sz w:val="20"/>
                <w:szCs w:val="20"/>
              </w:rPr>
              <w:t xml:space="preserve">FFS: </w:t>
            </w:r>
            <w:r w:rsidRPr="00D7485F">
              <w:rPr>
                <w:rFonts w:ascii="Times New Roman" w:hAnsi="Times New Roman"/>
                <w:sz w:val="20"/>
                <w:szCs w:val="20"/>
                <w:lang w:eastAsia="zh-CN"/>
              </w:rPr>
              <w:t>additional signaling (e.g. CSI triggering) from the NW</w:t>
            </w:r>
          </w:p>
        </w:tc>
      </w:tr>
    </w:tbl>
    <w:p w:rsidR="00950B7A" w:rsidRDefault="00D7485F" w:rsidP="00793718">
      <w:pPr>
        <w:jc w:val="both"/>
      </w:pPr>
      <w:r>
        <w:rPr>
          <w:rFonts w:hint="eastAsia"/>
        </w:rPr>
        <w:t>S</w:t>
      </w:r>
      <w:r>
        <w:t>ince the details of such scheme are still waiting to be discussed in RAN1, RAN4 could hold the discussion on this issue until the final clear design can be provided.</w:t>
      </w:r>
    </w:p>
    <w:p w:rsidR="00950B7A" w:rsidRPr="006B496B" w:rsidRDefault="006B496B" w:rsidP="006B496B">
      <w:pPr>
        <w:overflowPunct/>
        <w:autoSpaceDE/>
        <w:autoSpaceDN/>
        <w:adjustRightInd/>
        <w:textAlignment w:val="auto"/>
        <w:rPr>
          <w:b/>
        </w:rPr>
      </w:pPr>
      <w:r w:rsidRPr="00A704D0">
        <w:rPr>
          <w:b/>
          <w:i/>
        </w:rPr>
        <w:t xml:space="preserve">Proposal </w:t>
      </w:r>
      <w:r>
        <w:rPr>
          <w:b/>
          <w:i/>
        </w:rPr>
        <w:t>2</w:t>
      </w:r>
      <w:r w:rsidRPr="00A704D0">
        <w:rPr>
          <w:b/>
          <w:i/>
        </w:rPr>
        <w:t xml:space="preserve">: </w:t>
      </w:r>
      <w:r>
        <w:rPr>
          <w:b/>
          <w:i/>
        </w:rPr>
        <w:t>RAN4 could hold the discussion on the potential impact on MPE mitigation until the final clear scheme is provided by RAN1.</w:t>
      </w:r>
    </w:p>
    <w:p w:rsidR="0032376A" w:rsidRPr="00793718" w:rsidRDefault="00E762BE" w:rsidP="00A222AD">
      <w:pPr>
        <w:rPr>
          <w:b/>
          <w:sz w:val="22"/>
          <w:szCs w:val="22"/>
          <w:u w:val="single"/>
        </w:rPr>
      </w:pPr>
      <w:r>
        <w:rPr>
          <w:b/>
          <w:sz w:val="22"/>
          <w:szCs w:val="22"/>
          <w:u w:val="single"/>
        </w:rPr>
        <w:t xml:space="preserve">Issue#3: </w:t>
      </w:r>
      <w:r w:rsidR="0032376A" w:rsidRPr="00793718">
        <w:rPr>
          <w:b/>
          <w:sz w:val="22"/>
          <w:szCs w:val="22"/>
          <w:u w:val="single"/>
        </w:rPr>
        <w:t>Potential impacts for SRS enhancements</w:t>
      </w:r>
    </w:p>
    <w:p w:rsidR="000E34CD" w:rsidRDefault="00711CD8" w:rsidP="00A222AD">
      <w:r>
        <w:t>T</w:t>
      </w:r>
      <w:r w:rsidR="006759D6">
        <w:t>he discussion</w:t>
      </w:r>
      <w:r>
        <w:t xml:space="preserve"> regarding SRS enhancements</w:t>
      </w:r>
      <w:r w:rsidR="006759D6">
        <w:t xml:space="preserve"> </w:t>
      </w:r>
      <w:r>
        <w:t>in RAN1 has made some progress. Such as 4T6R SRS antenna switching will be supported in Rel-17</w:t>
      </w:r>
      <w:r w:rsidR="000E34CD">
        <w:t xml:space="preserve"> [4]:</w:t>
      </w:r>
    </w:p>
    <w:tbl>
      <w:tblPr>
        <w:tblStyle w:val="af8"/>
        <w:tblW w:w="0" w:type="auto"/>
        <w:tblLook w:val="04A0" w:firstRow="1" w:lastRow="0" w:firstColumn="1" w:lastColumn="0" w:noHBand="0" w:noVBand="1"/>
      </w:tblPr>
      <w:tblGrid>
        <w:gridCol w:w="9631"/>
      </w:tblGrid>
      <w:tr w:rsidR="000E34CD" w:rsidRPr="000E34CD" w:rsidTr="000E34CD">
        <w:tc>
          <w:tcPr>
            <w:tcW w:w="9631" w:type="dxa"/>
          </w:tcPr>
          <w:p w:rsidR="000E34CD" w:rsidRPr="000E34CD" w:rsidRDefault="000E34CD" w:rsidP="000E34CD">
            <w:pPr>
              <w:widowControl w:val="0"/>
              <w:snapToGrid w:val="0"/>
              <w:jc w:val="both"/>
              <w:rPr>
                <w:rFonts w:eastAsia="微软雅黑"/>
                <w:bCs/>
                <w:iCs/>
                <w:highlight w:val="green"/>
              </w:rPr>
            </w:pPr>
            <w:r w:rsidRPr="000E34CD">
              <w:rPr>
                <w:rFonts w:eastAsia="微软雅黑"/>
                <w:bCs/>
                <w:iCs/>
                <w:highlight w:val="green"/>
              </w:rPr>
              <w:t>Agreement</w:t>
            </w:r>
          </w:p>
          <w:p w:rsidR="000E34CD" w:rsidRPr="000E34CD" w:rsidRDefault="000E34CD" w:rsidP="000E34CD">
            <w:pPr>
              <w:widowControl w:val="0"/>
              <w:snapToGrid w:val="0"/>
              <w:jc w:val="both"/>
              <w:rPr>
                <w:rFonts w:eastAsia="微软雅黑"/>
                <w:iCs/>
              </w:rPr>
            </w:pPr>
            <w:r w:rsidRPr="000E34CD">
              <w:rPr>
                <w:rFonts w:eastAsia="微软雅黑"/>
                <w:iCs/>
              </w:rPr>
              <w:t>For antenna switching SRS, support maximum one SRS resource set for periodic SRS and maximum 2 SRS resource sets for semi-persistent SRS.</w:t>
            </w:r>
          </w:p>
          <w:p w:rsidR="000E34CD" w:rsidRPr="000E34CD" w:rsidRDefault="000E34CD" w:rsidP="000E34CD">
            <w:pPr>
              <w:pStyle w:val="aff6"/>
              <w:widowControl/>
              <w:numPr>
                <w:ilvl w:val="0"/>
                <w:numId w:val="38"/>
              </w:numPr>
              <w:ind w:firstLineChars="0"/>
              <w:rPr>
                <w:rStyle w:val="aff7"/>
                <w:rFonts w:ascii="Times New Roman" w:hAnsi="Times New Roman"/>
                <w:i w:val="0"/>
                <w:iCs w:val="0"/>
                <w:sz w:val="20"/>
                <w:szCs w:val="20"/>
              </w:rPr>
            </w:pPr>
            <w:r w:rsidRPr="000E34CD">
              <w:rPr>
                <w:rStyle w:val="aff7"/>
                <w:rFonts w:ascii="Times New Roman" w:hAnsi="Times New Roman"/>
                <w:i w:val="0"/>
                <w:sz w:val="20"/>
                <w:szCs w:val="20"/>
              </w:rPr>
              <w:t>Note: the two SP-SRS resource sets are not activated at the same time</w:t>
            </w:r>
          </w:p>
          <w:p w:rsidR="000E34CD" w:rsidRPr="000E34CD" w:rsidRDefault="000E34CD" w:rsidP="000E34CD">
            <w:pPr>
              <w:pStyle w:val="aff6"/>
              <w:widowControl/>
              <w:numPr>
                <w:ilvl w:val="0"/>
                <w:numId w:val="38"/>
              </w:numPr>
              <w:ind w:firstLineChars="0"/>
              <w:rPr>
                <w:rStyle w:val="aff7"/>
                <w:rFonts w:ascii="Times New Roman" w:hAnsi="Times New Roman"/>
                <w:i w:val="0"/>
                <w:sz w:val="20"/>
                <w:szCs w:val="20"/>
              </w:rPr>
            </w:pPr>
            <w:r w:rsidRPr="000E34CD">
              <w:rPr>
                <w:rStyle w:val="aff7"/>
                <w:rFonts w:ascii="Times New Roman" w:hAnsi="Times New Roman"/>
                <w:i w:val="0"/>
                <w:sz w:val="20"/>
                <w:szCs w:val="20"/>
              </w:rPr>
              <w:t xml:space="preserve">For </w:t>
            </w:r>
            <w:proofErr w:type="spellStart"/>
            <w:r w:rsidRPr="000E34CD">
              <w:rPr>
                <w:rStyle w:val="aff7"/>
                <w:rFonts w:ascii="Times New Roman" w:hAnsi="Times New Roman"/>
                <w:i w:val="0"/>
                <w:sz w:val="20"/>
                <w:szCs w:val="20"/>
              </w:rPr>
              <w:t>xTyR</w:t>
            </w:r>
            <w:proofErr w:type="spellEnd"/>
            <w:r w:rsidRPr="000E34CD">
              <w:rPr>
                <w:rStyle w:val="aff7"/>
                <w:rFonts w:ascii="Times New Roman" w:hAnsi="Times New Roman"/>
                <w:i w:val="0"/>
                <w:sz w:val="20"/>
                <w:szCs w:val="20"/>
              </w:rPr>
              <w:t xml:space="preserve"> where y&gt;4, if UE does NOT support this feature, support maximum one SRS resource set for periodic SRS and maximum one SRS resource set for semi-persistent SRS</w:t>
            </w:r>
          </w:p>
          <w:p w:rsidR="000E34CD" w:rsidRPr="000E34CD" w:rsidRDefault="000E34CD" w:rsidP="000E34CD">
            <w:pPr>
              <w:pStyle w:val="aff6"/>
              <w:widowControl/>
              <w:numPr>
                <w:ilvl w:val="0"/>
                <w:numId w:val="38"/>
              </w:numPr>
              <w:ind w:firstLineChars="0"/>
              <w:rPr>
                <w:rStyle w:val="aff7"/>
                <w:rFonts w:ascii="Times New Roman" w:hAnsi="Times New Roman"/>
                <w:i w:val="0"/>
                <w:sz w:val="20"/>
                <w:szCs w:val="20"/>
              </w:rPr>
            </w:pPr>
            <w:r w:rsidRPr="000E34CD">
              <w:rPr>
                <w:rStyle w:val="aff7"/>
                <w:rFonts w:ascii="Times New Roman" w:hAnsi="Times New Roman"/>
                <w:i w:val="0"/>
                <w:sz w:val="20"/>
                <w:szCs w:val="20"/>
              </w:rPr>
              <w:t xml:space="preserve">Applies for all supported </w:t>
            </w:r>
            <w:proofErr w:type="spellStart"/>
            <w:r w:rsidRPr="000E34CD">
              <w:rPr>
                <w:rStyle w:val="aff7"/>
                <w:rFonts w:ascii="Times New Roman" w:hAnsi="Times New Roman"/>
                <w:i w:val="0"/>
                <w:sz w:val="20"/>
                <w:szCs w:val="20"/>
              </w:rPr>
              <w:t>xTyR</w:t>
            </w:r>
            <w:proofErr w:type="spellEnd"/>
            <w:r w:rsidRPr="000E34CD">
              <w:rPr>
                <w:rStyle w:val="aff7"/>
                <w:rFonts w:ascii="Times New Roman" w:hAnsi="Times New Roman"/>
                <w:i w:val="0"/>
                <w:sz w:val="20"/>
                <w:szCs w:val="20"/>
              </w:rPr>
              <w:t xml:space="preserve"> where y&lt;=8</w:t>
            </w:r>
          </w:p>
          <w:p w:rsidR="000E34CD" w:rsidRPr="000E34CD" w:rsidRDefault="000E34CD" w:rsidP="000E34CD">
            <w:pPr>
              <w:pStyle w:val="aff6"/>
              <w:widowControl/>
              <w:numPr>
                <w:ilvl w:val="0"/>
                <w:numId w:val="38"/>
              </w:numPr>
              <w:ind w:firstLineChars="0"/>
              <w:rPr>
                <w:rStyle w:val="aff7"/>
                <w:rFonts w:ascii="Times New Roman" w:hAnsi="Times New Roman"/>
                <w:i w:val="0"/>
                <w:sz w:val="20"/>
                <w:szCs w:val="20"/>
              </w:rPr>
            </w:pPr>
            <w:r w:rsidRPr="000E34CD">
              <w:rPr>
                <w:rStyle w:val="aff7"/>
                <w:rFonts w:ascii="Times New Roman" w:hAnsi="Times New Roman"/>
                <w:i w:val="0"/>
                <w:sz w:val="20"/>
                <w:szCs w:val="20"/>
              </w:rPr>
              <w:t xml:space="preserve">For each </w:t>
            </w:r>
            <w:proofErr w:type="spellStart"/>
            <w:r w:rsidRPr="000E34CD">
              <w:rPr>
                <w:rStyle w:val="aff7"/>
                <w:rFonts w:ascii="Times New Roman" w:hAnsi="Times New Roman"/>
                <w:i w:val="0"/>
                <w:sz w:val="20"/>
                <w:szCs w:val="20"/>
              </w:rPr>
              <w:t>xTyR</w:t>
            </w:r>
            <w:proofErr w:type="spellEnd"/>
            <w:r w:rsidRPr="000E34CD">
              <w:rPr>
                <w:rStyle w:val="aff7"/>
                <w:rFonts w:ascii="Times New Roman" w:hAnsi="Times New Roman"/>
                <w:i w:val="0"/>
                <w:sz w:val="20"/>
                <w:szCs w:val="20"/>
              </w:rPr>
              <w:t xml:space="preserve"> antenna switching (except for 4T6R if supported), each periodic or semi-persistent resource set contains y/x resources.</w:t>
            </w:r>
          </w:p>
          <w:p w:rsidR="000E34CD" w:rsidRPr="000E34CD" w:rsidRDefault="000E34CD" w:rsidP="000E34CD">
            <w:pPr>
              <w:pStyle w:val="aff6"/>
              <w:snapToGrid w:val="0"/>
              <w:ind w:firstLineChars="0" w:firstLine="0"/>
              <w:rPr>
                <w:rFonts w:ascii="Times New Roman" w:eastAsia="微软雅黑" w:hAnsi="Times New Roman"/>
                <w:iCs/>
                <w:sz w:val="20"/>
                <w:szCs w:val="20"/>
              </w:rPr>
            </w:pPr>
            <w:r w:rsidRPr="000E34CD">
              <w:rPr>
                <w:rFonts w:ascii="Times New Roman" w:eastAsia="微软雅黑" w:hAnsi="Times New Roman"/>
                <w:iCs/>
                <w:sz w:val="20"/>
                <w:szCs w:val="20"/>
              </w:rPr>
              <w:t>This feature is UE optional: For UEs that do not support this feature, follow Rel-15 on the number of resource sets for periodic and semi-persistent SRS</w:t>
            </w:r>
          </w:p>
          <w:p w:rsidR="000E34CD" w:rsidRPr="000E34CD" w:rsidRDefault="000E34CD" w:rsidP="000E34CD">
            <w:pPr>
              <w:widowControl w:val="0"/>
              <w:snapToGrid w:val="0"/>
              <w:jc w:val="both"/>
              <w:rPr>
                <w:rFonts w:eastAsia="微软雅黑"/>
                <w:bCs/>
                <w:iCs/>
                <w:highlight w:val="green"/>
              </w:rPr>
            </w:pPr>
            <w:r w:rsidRPr="000E34CD">
              <w:rPr>
                <w:rFonts w:eastAsia="微软雅黑"/>
                <w:bCs/>
                <w:iCs/>
                <w:highlight w:val="green"/>
              </w:rPr>
              <w:t>Agreement</w:t>
            </w:r>
          </w:p>
          <w:p w:rsidR="000E34CD" w:rsidRPr="000E34CD" w:rsidRDefault="000E34CD" w:rsidP="000E34CD">
            <w:pPr>
              <w:widowControl w:val="0"/>
              <w:snapToGrid w:val="0"/>
              <w:jc w:val="both"/>
              <w:rPr>
                <w:rFonts w:eastAsia="微软雅黑"/>
              </w:rPr>
            </w:pPr>
            <w:r w:rsidRPr="000E34CD">
              <w:rPr>
                <w:rFonts w:eastAsia="微软雅黑"/>
              </w:rPr>
              <w:t>Support 4T6R SRS antenna switching in Rel-17.</w:t>
            </w:r>
          </w:p>
        </w:tc>
      </w:tr>
    </w:tbl>
    <w:p w:rsidR="000E34CD" w:rsidRDefault="000E34CD" w:rsidP="00A222AD">
      <w:r>
        <w:t xml:space="preserve">And in RAN4, it was preliminarily identified that the IL reporting shall be specifically considered for 8 Rx antenna SRS. However, we think </w:t>
      </w:r>
      <w:r w:rsidR="007B41DF">
        <w:t>the</w:t>
      </w:r>
      <w:r w:rsidR="004B56B9">
        <w:t xml:space="preserve"> core</w:t>
      </w:r>
      <w:r w:rsidR="007B41DF">
        <w:t xml:space="preserve"> requirements of 8 antenna ports should be treated as a</w:t>
      </w:r>
      <w:r w:rsidR="004B56B9">
        <w:t xml:space="preserve"> whole</w:t>
      </w:r>
      <w:r w:rsidR="007B41DF">
        <w:t xml:space="preserve"> package, instead of some </w:t>
      </w:r>
      <w:r w:rsidR="00137FA6">
        <w:t>isolated</w:t>
      </w:r>
      <w:r w:rsidR="007B41DF">
        <w:t xml:space="preserve"> requirements</w:t>
      </w:r>
      <w:r w:rsidR="004B56B9">
        <w:t xml:space="preserve"> only for the SRS antenna switch</w:t>
      </w:r>
      <w:r w:rsidR="007B41DF">
        <w:t>ing</w:t>
      </w:r>
      <w:r w:rsidR="004B56B9">
        <w:t>. Consequently, we feel it is no rush to discuss it until a full set of requirements for 8 antenna ports is defined in RAN4.</w:t>
      </w:r>
    </w:p>
    <w:p w:rsidR="00AB1467" w:rsidRPr="00806F00" w:rsidRDefault="002D77DD" w:rsidP="00A03415">
      <w:pPr>
        <w:spacing w:beforeLines="50" w:before="120"/>
        <w:rPr>
          <w:b/>
          <w:i/>
        </w:rPr>
      </w:pPr>
      <w:r w:rsidRPr="00A704D0">
        <w:rPr>
          <w:b/>
          <w:i/>
        </w:rPr>
        <w:t xml:space="preserve">Proposal </w:t>
      </w:r>
      <w:r w:rsidR="006B496B">
        <w:rPr>
          <w:b/>
          <w:i/>
        </w:rPr>
        <w:t>3</w:t>
      </w:r>
      <w:r w:rsidRPr="00A704D0">
        <w:rPr>
          <w:b/>
          <w:i/>
        </w:rPr>
        <w:t xml:space="preserve">: </w:t>
      </w:r>
      <w:r w:rsidR="00DB6B5D">
        <w:rPr>
          <w:b/>
          <w:i/>
        </w:rPr>
        <w:t>Wait until new WI on</w:t>
      </w:r>
      <w:r w:rsidR="008A0724">
        <w:rPr>
          <w:b/>
          <w:i/>
        </w:rPr>
        <w:t xml:space="preserve"> the whole package of core requirements for</w:t>
      </w:r>
      <w:r w:rsidR="00DB6B5D">
        <w:rPr>
          <w:b/>
          <w:i/>
        </w:rPr>
        <w:t xml:space="preserve"> 8 Rx UE</w:t>
      </w:r>
      <w:r>
        <w:rPr>
          <w:b/>
          <w:i/>
        </w:rPr>
        <w:t>.</w:t>
      </w:r>
    </w:p>
    <w:p w:rsidR="00167F84" w:rsidRPr="006B496B" w:rsidRDefault="00167F84" w:rsidP="005369EE">
      <w:pPr>
        <w:rPr>
          <w:b/>
          <w:bCs/>
          <w:i/>
        </w:rPr>
      </w:pPr>
    </w:p>
    <w:p w:rsidR="00A33E8E" w:rsidRDefault="00A33E8E" w:rsidP="00A33E8E">
      <w:pPr>
        <w:pStyle w:val="1"/>
        <w:spacing w:after="240"/>
        <w:rPr>
          <w:rFonts w:eastAsia="宋体"/>
          <w:lang w:eastAsia="zh-CN"/>
        </w:rPr>
      </w:pPr>
      <w:r>
        <w:rPr>
          <w:rFonts w:eastAsia="宋体" w:hint="eastAsia"/>
          <w:lang w:eastAsia="zh-CN"/>
        </w:rPr>
        <w:lastRenderedPageBreak/>
        <w:t>Conclusion</w:t>
      </w:r>
    </w:p>
    <w:p w:rsidR="00AB1467" w:rsidRDefault="00AB1467" w:rsidP="00AB1467">
      <w:pPr>
        <w:rPr>
          <w:b/>
          <w:i/>
          <w:lang w:val="en-US"/>
        </w:rPr>
      </w:pPr>
      <w:r w:rsidRPr="00086BFD">
        <w:t>In this contribution we discussed</w:t>
      </w:r>
      <w:r>
        <w:rPr>
          <w:rFonts w:hint="eastAsia"/>
        </w:rPr>
        <w:t xml:space="preserve"> </w:t>
      </w:r>
      <w:r w:rsidRPr="00086BFD">
        <w:t>on the</w:t>
      </w:r>
      <w:r>
        <w:t xml:space="preserve"> open issues on phase continuity for coverage enhancement</w:t>
      </w:r>
      <w:r w:rsidRPr="00086BFD">
        <w:t xml:space="preserve">, according to the analysis, we have the following </w:t>
      </w:r>
      <w:r>
        <w:t xml:space="preserve">observations and </w:t>
      </w:r>
      <w:r w:rsidRPr="00086BFD">
        <w:t>proposal</w:t>
      </w:r>
      <w:r>
        <w:rPr>
          <w:rFonts w:hint="eastAsia"/>
        </w:rPr>
        <w:t>s</w:t>
      </w:r>
      <w:r w:rsidRPr="00086BFD">
        <w:t>:</w:t>
      </w:r>
      <w:r w:rsidRPr="00671A68">
        <w:rPr>
          <w:rFonts w:hint="eastAsia"/>
          <w:b/>
          <w:i/>
          <w:lang w:val="en-US"/>
        </w:rPr>
        <w:t xml:space="preserve"> </w:t>
      </w:r>
    </w:p>
    <w:p w:rsidR="00AB1467" w:rsidRPr="006606FC" w:rsidRDefault="00A03415" w:rsidP="00AB1467">
      <w:pPr>
        <w:jc w:val="both"/>
        <w:rPr>
          <w:b/>
          <w:i/>
        </w:rPr>
      </w:pPr>
      <w:r w:rsidRPr="00A704D0">
        <w:rPr>
          <w:b/>
          <w:i/>
        </w:rPr>
        <w:t xml:space="preserve">Proposal </w:t>
      </w:r>
      <w:r>
        <w:rPr>
          <w:b/>
          <w:i/>
        </w:rPr>
        <w:t>1</w:t>
      </w:r>
      <w:r w:rsidRPr="00A704D0">
        <w:rPr>
          <w:b/>
          <w:i/>
        </w:rPr>
        <w:t xml:space="preserve">: </w:t>
      </w:r>
      <w:r>
        <w:rPr>
          <w:b/>
          <w:i/>
        </w:rPr>
        <w:t>No need to specify simultaneous multi-panel reception requirements in Rel-17</w:t>
      </w:r>
      <w:r w:rsidR="00AB1467">
        <w:rPr>
          <w:b/>
          <w:i/>
        </w:rPr>
        <w:t>.</w:t>
      </w:r>
    </w:p>
    <w:p w:rsidR="00AB1467" w:rsidRPr="00D21D27" w:rsidRDefault="002774A5" w:rsidP="00A03415">
      <w:pPr>
        <w:rPr>
          <w:b/>
          <w:i/>
          <w:lang w:val="x-none"/>
        </w:rPr>
      </w:pPr>
      <w:r w:rsidRPr="00A704D0">
        <w:rPr>
          <w:b/>
          <w:i/>
        </w:rPr>
        <w:t xml:space="preserve">Proposal </w:t>
      </w:r>
      <w:r>
        <w:rPr>
          <w:b/>
          <w:i/>
        </w:rPr>
        <w:t>2</w:t>
      </w:r>
      <w:r w:rsidRPr="00A704D0">
        <w:rPr>
          <w:b/>
          <w:i/>
        </w:rPr>
        <w:t xml:space="preserve">: </w:t>
      </w:r>
      <w:r>
        <w:rPr>
          <w:b/>
          <w:i/>
        </w:rPr>
        <w:t>RAN4 could hold the discussion on the potential impact on MPE mitigation until the final clear scheme is provided by RAN1.</w:t>
      </w:r>
    </w:p>
    <w:p w:rsidR="00AB1467" w:rsidRPr="00A9234B" w:rsidRDefault="00A03415" w:rsidP="00AB1467">
      <w:pPr>
        <w:spacing w:beforeLines="50" w:before="120"/>
        <w:jc w:val="both"/>
        <w:rPr>
          <w:b/>
          <w:i/>
        </w:rPr>
      </w:pPr>
      <w:r w:rsidRPr="00A704D0">
        <w:rPr>
          <w:b/>
          <w:i/>
        </w:rPr>
        <w:t xml:space="preserve">Proposal </w:t>
      </w:r>
      <w:r>
        <w:rPr>
          <w:b/>
          <w:i/>
        </w:rPr>
        <w:t>3</w:t>
      </w:r>
      <w:r w:rsidRPr="00A704D0">
        <w:rPr>
          <w:b/>
          <w:i/>
        </w:rPr>
        <w:t xml:space="preserve">: </w:t>
      </w:r>
      <w:r>
        <w:rPr>
          <w:b/>
          <w:i/>
        </w:rPr>
        <w:t>Wait until new WI on the whole package of core requirements for 8 Rx UE</w:t>
      </w:r>
      <w:r w:rsidR="00AB1467">
        <w:rPr>
          <w:b/>
          <w:i/>
        </w:rPr>
        <w:t>.</w:t>
      </w:r>
    </w:p>
    <w:p w:rsidR="00AB1467" w:rsidRDefault="00AB1467" w:rsidP="00AB1467"/>
    <w:p w:rsidR="00B22DA6" w:rsidRDefault="00B22DA6" w:rsidP="00B22DA6">
      <w:pPr>
        <w:pStyle w:val="1"/>
        <w:numPr>
          <w:ilvl w:val="0"/>
          <w:numId w:val="0"/>
        </w:numPr>
        <w:rPr>
          <w:rFonts w:eastAsia="宋体"/>
          <w:lang w:eastAsia="zh-CN"/>
        </w:rPr>
      </w:pPr>
      <w:r>
        <w:t>References</w:t>
      </w:r>
    </w:p>
    <w:p w:rsidR="00AB1467" w:rsidRDefault="00AB1467" w:rsidP="00DC513D">
      <w:pPr>
        <w:numPr>
          <w:ilvl w:val="0"/>
          <w:numId w:val="20"/>
        </w:numPr>
        <w:tabs>
          <w:tab w:val="clear" w:pos="720"/>
          <w:tab w:val="num" w:pos="426"/>
        </w:tabs>
        <w:overflowPunct/>
        <w:autoSpaceDE/>
        <w:autoSpaceDN/>
        <w:adjustRightInd/>
        <w:ind w:left="426" w:hanging="426"/>
        <w:textAlignment w:val="auto"/>
        <w:rPr>
          <w:lang w:val="it-IT" w:eastAsia="ja-JP"/>
        </w:rPr>
      </w:pPr>
      <w:r w:rsidRPr="00C949E8">
        <w:rPr>
          <w:rFonts w:hint="eastAsia"/>
          <w:lang w:val="it-IT"/>
        </w:rPr>
        <w:t>R</w:t>
      </w:r>
      <w:r w:rsidR="004D1A04">
        <w:rPr>
          <w:lang w:val="it-IT"/>
        </w:rPr>
        <w:t>P</w:t>
      </w:r>
      <w:r w:rsidRPr="00C949E8">
        <w:rPr>
          <w:lang w:val="it-IT"/>
        </w:rPr>
        <w:t>-211</w:t>
      </w:r>
      <w:r w:rsidR="004D1A04">
        <w:rPr>
          <w:lang w:val="it-IT"/>
        </w:rPr>
        <w:t>586</w:t>
      </w:r>
      <w:r w:rsidRPr="00C949E8">
        <w:rPr>
          <w:lang w:val="it-IT"/>
        </w:rPr>
        <w:t>, “</w:t>
      </w:r>
      <w:r w:rsidR="004D1A04">
        <w:rPr>
          <w:lang w:val="it-IT"/>
        </w:rPr>
        <w:t>Revised WID: Further enhancements on MIMO for NR</w:t>
      </w:r>
      <w:r w:rsidRPr="00C949E8">
        <w:rPr>
          <w:lang w:val="it-IT"/>
        </w:rPr>
        <w:t xml:space="preserve">”, </w:t>
      </w:r>
      <w:r w:rsidR="004D1A04">
        <w:rPr>
          <w:lang w:val="it-IT"/>
        </w:rPr>
        <w:t>Samsung, RAN</w:t>
      </w:r>
      <w:r w:rsidRPr="00C949E8">
        <w:rPr>
          <w:lang w:val="it-IT"/>
        </w:rPr>
        <w:t xml:space="preserve"> #</w:t>
      </w:r>
      <w:r w:rsidR="004D1A04">
        <w:rPr>
          <w:lang w:val="it-IT"/>
        </w:rPr>
        <w:t>92</w:t>
      </w:r>
      <w:r w:rsidRPr="00C949E8">
        <w:rPr>
          <w:lang w:val="it-IT"/>
        </w:rPr>
        <w:t xml:space="preserve">-e, Electronic meeting, </w:t>
      </w:r>
      <w:r w:rsidR="004D1A04">
        <w:rPr>
          <w:lang w:val="it-IT"/>
        </w:rPr>
        <w:t>June</w:t>
      </w:r>
      <w:r w:rsidRPr="00C949E8">
        <w:rPr>
          <w:lang w:val="it-IT"/>
        </w:rPr>
        <w:t xml:space="preserve"> 1</w:t>
      </w:r>
      <w:r w:rsidR="004D1A04">
        <w:rPr>
          <w:lang w:val="it-IT"/>
        </w:rPr>
        <w:t>4-18</w:t>
      </w:r>
      <w:r w:rsidRPr="00C949E8">
        <w:rPr>
          <w:lang w:val="it-IT"/>
        </w:rPr>
        <w:t>, 2021.</w:t>
      </w:r>
    </w:p>
    <w:p w:rsidR="004D1A04" w:rsidRDefault="004D1A04" w:rsidP="00DC513D">
      <w:pPr>
        <w:numPr>
          <w:ilvl w:val="0"/>
          <w:numId w:val="20"/>
        </w:numPr>
        <w:tabs>
          <w:tab w:val="clear" w:pos="720"/>
          <w:tab w:val="num" w:pos="426"/>
        </w:tabs>
        <w:overflowPunct/>
        <w:autoSpaceDE/>
        <w:autoSpaceDN/>
        <w:adjustRightInd/>
        <w:ind w:left="426" w:hanging="426"/>
        <w:textAlignment w:val="auto"/>
        <w:rPr>
          <w:lang w:val="it-IT" w:eastAsia="ja-JP"/>
        </w:rPr>
      </w:pPr>
      <w:r w:rsidRPr="00C949E8">
        <w:rPr>
          <w:rFonts w:hint="eastAsia"/>
          <w:lang w:val="it-IT"/>
        </w:rPr>
        <w:t>R</w:t>
      </w:r>
      <w:r>
        <w:rPr>
          <w:lang w:val="it-IT"/>
        </w:rPr>
        <w:t>P</w:t>
      </w:r>
      <w:r w:rsidRPr="00C949E8">
        <w:rPr>
          <w:lang w:val="it-IT"/>
        </w:rPr>
        <w:t>-21</w:t>
      </w:r>
      <w:r>
        <w:rPr>
          <w:lang w:val="it-IT"/>
        </w:rPr>
        <w:t>2552, “</w:t>
      </w:r>
      <w:r w:rsidR="00243D14">
        <w:rPr>
          <w:lang w:val="it-IT"/>
        </w:rPr>
        <w:t>Moderator’s summary for discussion [93e-12-feMIMO-Scope]</w:t>
      </w:r>
      <w:r>
        <w:rPr>
          <w:lang w:val="it-IT"/>
        </w:rPr>
        <w:t>”</w:t>
      </w:r>
      <w:r w:rsidR="00243D14">
        <w:rPr>
          <w:lang w:val="it-IT"/>
        </w:rPr>
        <w:t>, Moderator (Samsung), RAN</w:t>
      </w:r>
      <w:r w:rsidR="00243D14" w:rsidRPr="00C949E8">
        <w:rPr>
          <w:lang w:val="it-IT"/>
        </w:rPr>
        <w:t xml:space="preserve"> #</w:t>
      </w:r>
      <w:r w:rsidR="00243D14">
        <w:rPr>
          <w:lang w:val="it-IT"/>
        </w:rPr>
        <w:t>9</w:t>
      </w:r>
      <w:r w:rsidR="00A03415">
        <w:rPr>
          <w:lang w:val="it-IT"/>
        </w:rPr>
        <w:t>3</w:t>
      </w:r>
      <w:r w:rsidR="00243D14" w:rsidRPr="00C949E8">
        <w:rPr>
          <w:lang w:val="it-IT"/>
        </w:rPr>
        <w:t xml:space="preserve">-e, Electronic meeting, </w:t>
      </w:r>
      <w:r w:rsidR="00A03415">
        <w:rPr>
          <w:lang w:val="it-IT"/>
        </w:rPr>
        <w:t>September</w:t>
      </w:r>
      <w:r w:rsidR="00243D14" w:rsidRPr="00C949E8">
        <w:rPr>
          <w:lang w:val="it-IT"/>
        </w:rPr>
        <w:t xml:space="preserve"> 1</w:t>
      </w:r>
      <w:r w:rsidR="00A03415">
        <w:rPr>
          <w:lang w:val="it-IT"/>
        </w:rPr>
        <w:t>3</w:t>
      </w:r>
      <w:r w:rsidR="00243D14">
        <w:rPr>
          <w:lang w:val="it-IT"/>
        </w:rPr>
        <w:t>-1</w:t>
      </w:r>
      <w:r w:rsidR="00A03415">
        <w:rPr>
          <w:lang w:val="it-IT"/>
        </w:rPr>
        <w:t>7</w:t>
      </w:r>
      <w:r w:rsidR="00243D14" w:rsidRPr="00C949E8">
        <w:rPr>
          <w:lang w:val="it-IT"/>
        </w:rPr>
        <w:t>, 2021</w:t>
      </w:r>
      <w:r w:rsidR="00243D14">
        <w:rPr>
          <w:lang w:val="it-IT"/>
        </w:rPr>
        <w:t>.</w:t>
      </w:r>
    </w:p>
    <w:p w:rsidR="00AB1467" w:rsidRPr="007706B2" w:rsidRDefault="00793718" w:rsidP="00AD6D8A">
      <w:pPr>
        <w:numPr>
          <w:ilvl w:val="0"/>
          <w:numId w:val="20"/>
        </w:numPr>
        <w:tabs>
          <w:tab w:val="clear" w:pos="720"/>
          <w:tab w:val="num" w:pos="426"/>
        </w:tabs>
        <w:overflowPunct/>
        <w:autoSpaceDE/>
        <w:autoSpaceDN/>
        <w:adjustRightInd/>
        <w:ind w:left="426" w:hanging="426"/>
        <w:textAlignment w:val="auto"/>
        <w:rPr>
          <w:lang w:val="it-IT" w:eastAsia="ja-JP"/>
        </w:rPr>
      </w:pPr>
      <w:r w:rsidRPr="007706B2">
        <w:rPr>
          <w:rFonts w:hint="eastAsia"/>
          <w:lang w:val="it-IT"/>
        </w:rPr>
        <w:t>R</w:t>
      </w:r>
      <w:r w:rsidRPr="007706B2">
        <w:rPr>
          <w:lang w:val="it-IT"/>
        </w:rPr>
        <w:t>4-211499</w:t>
      </w:r>
      <w:r w:rsidR="007706B2" w:rsidRPr="007706B2">
        <w:rPr>
          <w:lang w:val="it-IT"/>
        </w:rPr>
        <w:t>4</w:t>
      </w:r>
      <w:r w:rsidRPr="007706B2">
        <w:rPr>
          <w:lang w:val="it-IT"/>
        </w:rPr>
        <w:t>, “WF on</w:t>
      </w:r>
      <w:r w:rsidR="007706B2" w:rsidRPr="007706B2">
        <w:rPr>
          <w:lang w:val="it-IT"/>
        </w:rPr>
        <w:t xml:space="preserve"> FeMIMO impacts to RF requirements”, Samsung, </w:t>
      </w:r>
      <w:r w:rsidR="00AB1467" w:rsidRPr="007706B2">
        <w:rPr>
          <w:lang w:val="it-IT"/>
        </w:rPr>
        <w:t>RAN4 #100-e, Electronic meeting, Aug. 16-27, 2021.</w:t>
      </w:r>
    </w:p>
    <w:p w:rsidR="00AB1467" w:rsidRPr="00AB1467" w:rsidRDefault="00A03415" w:rsidP="00DC513D">
      <w:pPr>
        <w:numPr>
          <w:ilvl w:val="0"/>
          <w:numId w:val="20"/>
        </w:numPr>
        <w:tabs>
          <w:tab w:val="clear" w:pos="720"/>
          <w:tab w:val="num" w:pos="426"/>
        </w:tabs>
        <w:overflowPunct/>
        <w:autoSpaceDE/>
        <w:autoSpaceDN/>
        <w:adjustRightInd/>
        <w:ind w:left="426" w:hanging="426"/>
        <w:textAlignment w:val="auto"/>
        <w:rPr>
          <w:lang w:val="it-IT" w:eastAsia="ja-JP"/>
        </w:rPr>
      </w:pPr>
      <w:r>
        <w:rPr>
          <w:lang w:val="it-IT"/>
        </w:rPr>
        <w:t xml:space="preserve">“Draft Report of 3GPP TSG RAN WG1 #106-e”, RAN1, </w:t>
      </w:r>
      <w:r w:rsidR="00604D5A" w:rsidRPr="007706B2">
        <w:rPr>
          <w:lang w:val="it-IT"/>
        </w:rPr>
        <w:t>RAN</w:t>
      </w:r>
      <w:r w:rsidR="00604D5A">
        <w:rPr>
          <w:lang w:val="it-IT"/>
        </w:rPr>
        <w:t>1</w:t>
      </w:r>
      <w:r w:rsidR="00604D5A" w:rsidRPr="007706B2">
        <w:rPr>
          <w:lang w:val="it-IT"/>
        </w:rPr>
        <w:t xml:space="preserve"> #10</w:t>
      </w:r>
      <w:r w:rsidR="00604D5A">
        <w:rPr>
          <w:lang w:val="it-IT"/>
        </w:rPr>
        <w:t>6</w:t>
      </w:r>
      <w:r w:rsidR="00604D5A" w:rsidRPr="007706B2">
        <w:rPr>
          <w:lang w:val="it-IT"/>
        </w:rPr>
        <w:t>-e, Electronic meeting, Aug. 16-27, 2021.</w:t>
      </w:r>
    </w:p>
    <w:sectPr w:rsidR="00AB1467" w:rsidRPr="00AB146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1C2B" w:rsidRDefault="00871C2B" w:rsidP="0052762B">
      <w:r>
        <w:separator/>
      </w:r>
    </w:p>
  </w:endnote>
  <w:endnote w:type="continuationSeparator" w:id="0">
    <w:p w:rsidR="00871C2B" w:rsidRDefault="00871C2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1C2B" w:rsidRDefault="00871C2B" w:rsidP="0052762B">
      <w:r>
        <w:separator/>
      </w:r>
    </w:p>
  </w:footnote>
  <w:footnote w:type="continuationSeparator" w:id="0">
    <w:p w:rsidR="00871C2B" w:rsidRDefault="00871C2B"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C7ABE"/>
    <w:multiLevelType w:val="multilevel"/>
    <w:tmpl w:val="01EC7A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9BD5554"/>
    <w:multiLevelType w:val="hybridMultilevel"/>
    <w:tmpl w:val="65562C02"/>
    <w:lvl w:ilvl="0" w:tplc="41502510">
      <w:start w:val="1"/>
      <w:numFmt w:val="bullet"/>
      <w:lvlText w:val=""/>
      <w:lvlJc w:val="left"/>
      <w:pPr>
        <w:ind w:left="420" w:hanging="420"/>
      </w:pPr>
      <w:rPr>
        <w:rFonts w:ascii="Wingdings" w:hAnsi="Wingdings" w:hint="default"/>
      </w:rPr>
    </w:lvl>
    <w:lvl w:ilvl="1" w:tplc="207C953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AF1607"/>
    <w:multiLevelType w:val="hybridMultilevel"/>
    <w:tmpl w:val="6802A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BE4F81"/>
    <w:multiLevelType w:val="hybridMultilevel"/>
    <w:tmpl w:val="7C3A4416"/>
    <w:lvl w:ilvl="0" w:tplc="41502510">
      <w:start w:val="1"/>
      <w:numFmt w:val="bullet"/>
      <w:lvlText w:val=""/>
      <w:lvlJc w:val="left"/>
      <w:pPr>
        <w:ind w:left="420" w:hanging="420"/>
      </w:pPr>
      <w:rPr>
        <w:rFonts w:ascii="Wingdings" w:hAnsi="Wingdings" w:hint="default"/>
      </w:rPr>
    </w:lvl>
    <w:lvl w:ilvl="1" w:tplc="207C953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844CEA"/>
    <w:multiLevelType w:val="hybridMultilevel"/>
    <w:tmpl w:val="8D1E4DD0"/>
    <w:lvl w:ilvl="0" w:tplc="4150251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5D6175"/>
    <w:multiLevelType w:val="hybridMultilevel"/>
    <w:tmpl w:val="137019A4"/>
    <w:lvl w:ilvl="0" w:tplc="207C953A">
      <w:start w:val="1"/>
      <w:numFmt w:val="bullet"/>
      <w:lvlText w:val="-"/>
      <w:lvlJc w:val="left"/>
      <w:pPr>
        <w:ind w:left="420" w:hanging="420"/>
      </w:pPr>
      <w:rPr>
        <w:rFonts w:ascii="宋体" w:eastAsia="宋体" w:hAnsi="宋体" w:hint="eastAsia"/>
      </w:rPr>
    </w:lvl>
    <w:lvl w:ilvl="1" w:tplc="207C953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837E78"/>
    <w:multiLevelType w:val="hybridMultilevel"/>
    <w:tmpl w:val="121E64FC"/>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D23D73"/>
    <w:multiLevelType w:val="hybridMultilevel"/>
    <w:tmpl w:val="8C1ED05A"/>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A39BD"/>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3" w15:restartNumberingAfterBreak="0">
    <w:nsid w:val="308E79BC"/>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8E0D3D"/>
    <w:multiLevelType w:val="hybridMultilevel"/>
    <w:tmpl w:val="FC504556"/>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7C280B"/>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7" w15:restartNumberingAfterBreak="0">
    <w:nsid w:val="39BB0AAF"/>
    <w:multiLevelType w:val="hybridMultilevel"/>
    <w:tmpl w:val="108E8A5A"/>
    <w:lvl w:ilvl="0" w:tplc="41502510">
      <w:start w:val="1"/>
      <w:numFmt w:val="bullet"/>
      <w:lvlText w:val=""/>
      <w:lvlJc w:val="left"/>
      <w:pPr>
        <w:ind w:left="420" w:hanging="420"/>
      </w:pPr>
      <w:rPr>
        <w:rFonts w:ascii="Wingdings" w:hAnsi="Wingdings" w:hint="default"/>
      </w:rPr>
    </w:lvl>
    <w:lvl w:ilvl="1" w:tplc="4150251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E05CAB"/>
    <w:multiLevelType w:val="multilevel"/>
    <w:tmpl w:val="CF34BE6E"/>
    <w:lvl w:ilvl="0">
      <w:start w:val="1"/>
      <w:numFmt w:val="bullet"/>
      <w:lvlText w:val=""/>
      <w:lvlJc w:val="left"/>
      <w:pPr>
        <w:ind w:left="576" w:hanging="360"/>
      </w:pPr>
      <w:rPr>
        <w:rFonts w:ascii="Symbol" w:hAnsi="Symbol" w:hint="default"/>
        <w:lang w:val="en-US"/>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20" w15:restartNumberingAfterBreak="0">
    <w:nsid w:val="3C3209F6"/>
    <w:multiLevelType w:val="hybridMultilevel"/>
    <w:tmpl w:val="16648324"/>
    <w:lvl w:ilvl="0" w:tplc="A1548D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D645C4F"/>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2" w15:restartNumberingAfterBreak="0">
    <w:nsid w:val="40E97E69"/>
    <w:multiLevelType w:val="hybridMultilevel"/>
    <w:tmpl w:val="52E48C06"/>
    <w:lvl w:ilvl="0" w:tplc="207C953A">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2B3F28"/>
    <w:multiLevelType w:val="hybridMultilevel"/>
    <w:tmpl w:val="677A3464"/>
    <w:lvl w:ilvl="0" w:tplc="41502510">
      <w:start w:val="1"/>
      <w:numFmt w:val="bullet"/>
      <w:lvlText w:val=""/>
      <w:lvlJc w:val="left"/>
      <w:pPr>
        <w:ind w:left="360" w:hanging="360"/>
      </w:pPr>
      <w:rPr>
        <w:rFonts w:ascii="Wingdings" w:hAnsi="Wingding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123AE4"/>
    <w:multiLevelType w:val="hybridMultilevel"/>
    <w:tmpl w:val="8D741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B22B18"/>
    <w:multiLevelType w:val="hybridMultilevel"/>
    <w:tmpl w:val="B0CC2D60"/>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multilevel"/>
    <w:tmpl w:val="CF34BE6E"/>
    <w:lvl w:ilvl="0">
      <w:start w:val="1"/>
      <w:numFmt w:val="bullet"/>
      <w:lvlText w:val=""/>
      <w:lvlJc w:val="left"/>
      <w:pPr>
        <w:ind w:left="576" w:hanging="360"/>
      </w:pPr>
      <w:rPr>
        <w:rFonts w:ascii="Symbol" w:hAnsi="Symbol" w:hint="default"/>
        <w:lang w:val="en-US"/>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30" w15:restartNumberingAfterBreak="0">
    <w:nsid w:val="5912458F"/>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1" w15:restartNumberingAfterBreak="0">
    <w:nsid w:val="5E936C04"/>
    <w:multiLevelType w:val="hybridMultilevel"/>
    <w:tmpl w:val="6C022A32"/>
    <w:lvl w:ilvl="0" w:tplc="207C953A">
      <w:start w:val="1"/>
      <w:numFmt w:val="bullet"/>
      <w:lvlText w:val="-"/>
      <w:lvlJc w:val="left"/>
      <w:pPr>
        <w:ind w:left="420" w:hanging="420"/>
      </w:pPr>
      <w:rPr>
        <w:rFonts w:ascii="宋体" w:eastAsia="宋体" w:hAnsi="宋体" w:hint="eastAsia"/>
      </w:rPr>
    </w:lvl>
    <w:lvl w:ilvl="1" w:tplc="207C953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4F65BD4"/>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7" w15:restartNumberingAfterBreak="0">
    <w:nsid w:val="78E82864"/>
    <w:multiLevelType w:val="hybridMultilevel"/>
    <w:tmpl w:val="8732FF38"/>
    <w:lvl w:ilvl="0" w:tplc="41502510">
      <w:start w:val="1"/>
      <w:numFmt w:val="bullet"/>
      <w:lvlText w:val=""/>
      <w:lvlJc w:val="left"/>
      <w:pPr>
        <w:ind w:left="420" w:hanging="420"/>
      </w:pPr>
      <w:rPr>
        <w:rFonts w:ascii="Wingdings" w:hAnsi="Wingdings" w:hint="default"/>
      </w:rPr>
    </w:lvl>
    <w:lvl w:ilvl="1" w:tplc="207C953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8"/>
  </w:num>
  <w:num w:numId="3">
    <w:abstractNumId w:val="24"/>
  </w:num>
  <w:num w:numId="4">
    <w:abstractNumId w:val="34"/>
  </w:num>
  <w:num w:numId="5">
    <w:abstractNumId w:val="33"/>
  </w:num>
  <w:num w:numId="6">
    <w:abstractNumId w:val="14"/>
  </w:num>
  <w:num w:numId="7">
    <w:abstractNumId w:val="26"/>
  </w:num>
  <w:num w:numId="8">
    <w:abstractNumId w:val="38"/>
  </w:num>
  <w:num w:numId="9">
    <w:abstractNumId w:val="11"/>
  </w:num>
  <w:num w:numId="10">
    <w:abstractNumId w:val="0"/>
  </w:num>
  <w:num w:numId="11">
    <w:abstractNumId w:val="25"/>
  </w:num>
  <w:num w:numId="12">
    <w:abstractNumId w:val="29"/>
  </w:num>
  <w:num w:numId="13">
    <w:abstractNumId w:val="21"/>
  </w:num>
  <w:num w:numId="14">
    <w:abstractNumId w:val="30"/>
  </w:num>
  <w:num w:numId="15">
    <w:abstractNumId w:val="12"/>
  </w:num>
  <w:num w:numId="16">
    <w:abstractNumId w:val="16"/>
  </w:num>
  <w:num w:numId="17">
    <w:abstractNumId w:val="13"/>
  </w:num>
  <w:num w:numId="18">
    <w:abstractNumId w:val="36"/>
  </w:num>
  <w:num w:numId="19">
    <w:abstractNumId w:val="19"/>
  </w:num>
  <w:num w:numId="20">
    <w:abstractNumId w:val="35"/>
  </w:num>
  <w:num w:numId="21">
    <w:abstractNumId w:val="28"/>
  </w:num>
  <w:num w:numId="22">
    <w:abstractNumId w:val="15"/>
  </w:num>
  <w:num w:numId="23">
    <w:abstractNumId w:val="9"/>
  </w:num>
  <w:num w:numId="24">
    <w:abstractNumId w:val="8"/>
  </w:num>
  <w:num w:numId="25">
    <w:abstractNumId w:val="32"/>
  </w:num>
  <w:num w:numId="26">
    <w:abstractNumId w:val="3"/>
  </w:num>
  <w:num w:numId="27">
    <w:abstractNumId w:val="10"/>
  </w:num>
  <w:num w:numId="28">
    <w:abstractNumId w:val="23"/>
  </w:num>
  <w:num w:numId="29">
    <w:abstractNumId w:val="5"/>
  </w:num>
  <w:num w:numId="30">
    <w:abstractNumId w:val="4"/>
  </w:num>
  <w:num w:numId="31">
    <w:abstractNumId w:val="1"/>
  </w:num>
  <w:num w:numId="32">
    <w:abstractNumId w:val="20"/>
  </w:num>
  <w:num w:numId="33">
    <w:abstractNumId w:val="22"/>
  </w:num>
  <w:num w:numId="34">
    <w:abstractNumId w:val="17"/>
  </w:num>
  <w:num w:numId="35">
    <w:abstractNumId w:val="37"/>
  </w:num>
  <w:num w:numId="36">
    <w:abstractNumId w:val="31"/>
  </w:num>
  <w:num w:numId="37">
    <w:abstractNumId w:val="7"/>
  </w:num>
  <w:num w:numId="38">
    <w:abstractNumId w:val="2"/>
  </w:num>
  <w:num w:numId="39">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A6"/>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0E5"/>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B9"/>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4EFA"/>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5A"/>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79C"/>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4A3"/>
    <w:rsid w:val="007B75FE"/>
    <w:rsid w:val="007B7688"/>
    <w:rsid w:val="007B7756"/>
    <w:rsid w:val="007B7799"/>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4ED"/>
    <w:rsid w:val="00813673"/>
    <w:rsid w:val="008150FA"/>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1C2B"/>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3E4"/>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558"/>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6CA9"/>
    <w:rsid w:val="00AF7FEB"/>
    <w:rsid w:val="00B006E0"/>
    <w:rsid w:val="00B01301"/>
    <w:rsid w:val="00B01914"/>
    <w:rsid w:val="00B01D02"/>
    <w:rsid w:val="00B02414"/>
    <w:rsid w:val="00B029C7"/>
    <w:rsid w:val="00B029D8"/>
    <w:rsid w:val="00B02AE0"/>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49EF"/>
    <w:rsid w:val="00C65B3E"/>
    <w:rsid w:val="00C66CEB"/>
    <w:rsid w:val="00C66E0C"/>
    <w:rsid w:val="00C67D26"/>
    <w:rsid w:val="00C67D98"/>
    <w:rsid w:val="00C70619"/>
    <w:rsid w:val="00C70A3D"/>
    <w:rsid w:val="00C70C6C"/>
    <w:rsid w:val="00C70FAD"/>
    <w:rsid w:val="00C7131E"/>
    <w:rsid w:val="00C71626"/>
    <w:rsid w:val="00C72986"/>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5D9"/>
    <w:rsid w:val="00D70917"/>
    <w:rsid w:val="00D713FF"/>
    <w:rsid w:val="00D71487"/>
    <w:rsid w:val="00D71DDC"/>
    <w:rsid w:val="00D72A09"/>
    <w:rsid w:val="00D72CBB"/>
    <w:rsid w:val="00D72F84"/>
    <w:rsid w:val="00D72FAC"/>
    <w:rsid w:val="00D73EEA"/>
    <w:rsid w:val="00D747FA"/>
    <w:rsid w:val="00D7485F"/>
    <w:rsid w:val="00D74963"/>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B5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817"/>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2BE"/>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3A49"/>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0C1"/>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Emphasis"/>
    <w:qFormat/>
    <w:rsid w:val="000E3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545D8-060A-4ABD-9EBE-0E252E71D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313</TotalTime>
  <Pages>3</Pages>
  <Words>1036</Words>
  <Characters>5906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6929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gaoxiang</cp:lastModifiedBy>
  <cp:revision>41</cp:revision>
  <cp:lastPrinted>2010-01-07T02:23:00Z</cp:lastPrinted>
  <dcterms:created xsi:type="dcterms:W3CDTF">2021-09-27T08:28:00Z</dcterms:created>
  <dcterms:modified xsi:type="dcterms:W3CDTF">2021-10-22T14:15:00Z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(3)kBf+kLulfA3CGWA4zwUozLsIG5swdob7sURDsPWMlf32Z/1B2TMa0IAiGG/HdoNEzs/6P+NU
39fQ/QN4IAJM3D1mj8YKsQrsgY5zPRSOxSnmrETw0/c6glgT2udRNJi+O6PLK1oklj7bboxt
0PyHnQ1AFd9NTk2O38DKpqJNPTw54Ct4G1cl7+qoxK7zGb6MRZA80n1wVR+V+LwdF89oOH/B
/B5vgQTZdCdIRMTUZP</vt:lpwstr>
  </property>
  <property fmtid="{D5CDD505-2E9C-101B-9397-08002B2CF9AE}" pid="15" name="_2015_ms_pID_725343_00">
    <vt:lpwstr>_2015_ms_pID_725343</vt:lpwstr>
  </property>
  <property fmtid="{D5CDD505-2E9C-101B-9397-08002B2CF9AE}" pid="16" name="_2015_ms_pID_7253431">
    <vt:lpwstr>JHA+QcYg7TfsmK/FAsbSBrhuoCCJU1aqGR9VSXUJe5df3A6TWlQcUj
ppmqK6wHPz2la7T0FJaXxPMFvstfaNbyVQjRkSUDF6wZT0e8IMjJbfpdyYCp77QddDF6h7EW
WXrJskvCkxA+mQgj7EjPsXUL4dm1F/G/Ny04cm7t0dCmT7kS4Mdtzl23RAGJ74BMY43iKedn
zromBnvPiM9hkh5nqgg669sfFTiPB3jHoLW9</vt:lpwstr>
  </property>
  <property fmtid="{D5CDD505-2E9C-101B-9397-08002B2CF9AE}" pid="17" name="_2015_ms_pID_7253431_00">
    <vt:lpwstr>_2015_ms_pID_7253431</vt:lpwstr>
  </property>
  <property fmtid="{D5CDD505-2E9C-101B-9397-08002B2CF9AE}" pid="18" name="_2015_ms_pID_7253432">
    <vt:lpwstr>mg==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1634819511</vt:lpwstr>
  </property>
</Properties>
</file>